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560" w:lineRule="exact"/>
        <w:jc w:val="center"/>
        <w:rPr>
          <w:rFonts w:hint="eastAsia" w:ascii="宋体" w:hAnsi="宋体"/>
          <w:b/>
          <w:bCs/>
          <w:kern w:val="0"/>
          <w:sz w:val="44"/>
          <w:szCs w:val="44"/>
          <w:u w:val="none"/>
        </w:rPr>
      </w:pPr>
    </w:p>
    <w:p>
      <w:pPr>
        <w:widowControl/>
        <w:adjustRightInd w:val="0"/>
        <w:snapToGrid w:val="0"/>
        <w:spacing w:line="560" w:lineRule="exact"/>
        <w:jc w:val="center"/>
        <w:rPr>
          <w:rFonts w:hint="eastAsia" w:ascii="宋体" w:hAnsi="宋体"/>
          <w:b/>
          <w:bCs/>
          <w:kern w:val="0"/>
          <w:sz w:val="44"/>
          <w:szCs w:val="44"/>
          <w:u w:val="none"/>
        </w:rPr>
      </w:pPr>
    </w:p>
    <w:p>
      <w:pPr>
        <w:widowControl/>
        <w:adjustRightInd w:val="0"/>
        <w:snapToGrid w:val="0"/>
        <w:spacing w:line="560" w:lineRule="exact"/>
        <w:jc w:val="center"/>
        <w:rPr>
          <w:rFonts w:ascii="宋体"/>
          <w:b/>
          <w:bCs/>
          <w:kern w:val="0"/>
          <w:sz w:val="32"/>
          <w:szCs w:val="32"/>
          <w:u w:val="none"/>
        </w:rPr>
      </w:pPr>
      <w:bookmarkStart w:id="0" w:name="_GoBack"/>
      <w:r>
        <w:rPr>
          <w:rFonts w:hint="eastAsia" w:ascii="宋体" w:hAnsi="宋体"/>
          <w:b/>
          <w:bCs/>
          <w:kern w:val="0"/>
          <w:sz w:val="44"/>
          <w:szCs w:val="44"/>
          <w:u w:val="none"/>
        </w:rPr>
        <w:t>第</w:t>
      </w:r>
      <w:r>
        <w:rPr>
          <w:rFonts w:ascii="宋体" w:hAnsi="宋体"/>
          <w:b/>
          <w:bCs/>
          <w:kern w:val="0"/>
          <w:sz w:val="44"/>
          <w:szCs w:val="44"/>
          <w:u w:val="none"/>
        </w:rPr>
        <w:t>46</w:t>
      </w:r>
      <w:r>
        <w:rPr>
          <w:rFonts w:hint="eastAsia" w:ascii="宋体" w:hAnsi="宋体"/>
          <w:b/>
          <w:bCs/>
          <w:kern w:val="0"/>
          <w:sz w:val="44"/>
          <w:szCs w:val="44"/>
          <w:u w:val="none"/>
        </w:rPr>
        <w:t>届世界技能大赛参赛集训工作指导意见</w:t>
      </w:r>
      <w:bookmarkEnd w:id="0"/>
    </w:p>
    <w:p>
      <w:pPr>
        <w:widowControl/>
        <w:adjustRightInd w:val="0"/>
        <w:snapToGrid w:val="0"/>
        <w:spacing w:line="560" w:lineRule="exact"/>
        <w:ind w:right="45" w:firstLine="616" w:firstLineChars="200"/>
        <w:rPr>
          <w:rFonts w:eastAsia="仿宋_GB2312"/>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为全力备战</w:t>
      </w:r>
      <w:r>
        <w:rPr>
          <w:rFonts w:eastAsia="仿宋_GB2312"/>
          <w:color w:val="000000"/>
          <w:spacing w:val="-6"/>
          <w:kern w:val="0"/>
          <w:sz w:val="32"/>
          <w:szCs w:val="32"/>
          <w:u w:val="none"/>
        </w:rPr>
        <w:t>2022</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10</w:t>
      </w:r>
      <w:r>
        <w:rPr>
          <w:rFonts w:hint="eastAsia" w:eastAsia="仿宋_GB2312"/>
          <w:color w:val="000000"/>
          <w:spacing w:val="-6"/>
          <w:kern w:val="0"/>
          <w:sz w:val="32"/>
          <w:szCs w:val="32"/>
          <w:u w:val="none"/>
        </w:rPr>
        <w:t>月在上海举办的第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届世界技能大赛（以下简称世赛），现就做好参赛集训工作，提出以下指导意见。</w:t>
      </w:r>
    </w:p>
    <w:p>
      <w:pPr>
        <w:keepNext w:val="0"/>
        <w:keepLines w:val="0"/>
        <w:pageBreakBefore w:val="0"/>
        <w:widowControl/>
        <w:kinsoku/>
        <w:wordWrap/>
        <w:overflowPunct/>
        <w:topLinePunct w:val="0"/>
        <w:bidi w:val="0"/>
        <w:adjustRightInd w:val="0"/>
        <w:snapToGrid w:val="0"/>
        <w:spacing w:beforeLines="15" w:afterLines="15" w:line="560" w:lineRule="exact"/>
        <w:ind w:right="45"/>
        <w:textAlignment w:val="auto"/>
        <w:rPr>
          <w:rFonts w:eastAsia="仿宋_GB2312"/>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r>
        <w:rPr>
          <w:rFonts w:hint="eastAsia" w:eastAsia="黑体"/>
          <w:bCs/>
          <w:color w:val="000000"/>
          <w:spacing w:val="-6"/>
          <w:kern w:val="0"/>
          <w:sz w:val="32"/>
          <w:szCs w:val="32"/>
          <w:u w:val="none"/>
        </w:rPr>
        <w:t>第一部分</w:t>
      </w:r>
      <w:r>
        <w:rPr>
          <w:rFonts w:eastAsia="黑体"/>
          <w:bCs/>
          <w:color w:val="000000"/>
          <w:spacing w:val="-6"/>
          <w:kern w:val="0"/>
          <w:sz w:val="32"/>
          <w:szCs w:val="32"/>
          <w:u w:val="none"/>
        </w:rPr>
        <w:t xml:space="preserve"> </w:t>
      </w:r>
      <w:r>
        <w:rPr>
          <w:rFonts w:hint="eastAsia" w:eastAsia="黑体"/>
          <w:bCs/>
          <w:color w:val="000000"/>
          <w:spacing w:val="-6"/>
          <w:kern w:val="0"/>
          <w:sz w:val="32"/>
          <w:szCs w:val="32"/>
          <w:u w:val="none"/>
        </w:rPr>
        <w:t>总体要求</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一、集训工作目标任务。</w:t>
      </w:r>
      <w:r>
        <w:rPr>
          <w:rFonts w:hint="eastAsia" w:eastAsia="仿宋_GB2312"/>
          <w:color w:val="000000"/>
          <w:spacing w:val="-6"/>
          <w:kern w:val="0"/>
          <w:sz w:val="32"/>
          <w:szCs w:val="32"/>
          <w:u w:val="none"/>
        </w:rPr>
        <w:t>按照第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届世赛相关竞赛规则和技术文件要求，科学组织选手集训，有针对性地培养并提高选手参赛水平，选拔各项目</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名（队）最优秀选手参加第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届世赛，争取取得优异成绩。通过集训工作实践，积累工作经验，完善集训方法，提高竞赛组织管理水平，培养锻炼竞赛专业人才队伍，促进竞赛成果向职业教育培训转化，带动技能人才队伍建设全面发展。</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二、集训工作组织领导。</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届世赛中国组委会（以下简称中国组委会，设在人力资源社会保障部）负责集训工作的统一领导。第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牵头中国集训基地（以下简称牵头集训基地）所在省（自治区、直辖市，以下简称地区）人力资源社会保障厅（局）或所属国务院有关部门（行业组织、集团公司，以下简称行业）人事劳动保障工作机构（以下统称牵头集训主管部门），负责相应项目集训工作的综合管理和统筹协调，其他集训基地所在地区人力资源社会保障厅（局）或所属国务院有关部门（行业组织、集团公司，以下简称行业）人事劳动保障工作机构（以下统称其他集训主管部门）配合做好</w:t>
      </w:r>
      <w:r>
        <w:rPr>
          <w:rFonts w:hint="eastAsia" w:eastAsia="仿宋_GB2312"/>
          <w:color w:val="000000"/>
          <w:spacing w:val="-6"/>
          <w:kern w:val="0"/>
          <w:sz w:val="32"/>
          <w:szCs w:val="32"/>
          <w:u w:val="none"/>
          <w:lang w:eastAsia="zh-CN"/>
        </w:rPr>
        <w:t>相应项目</w:t>
      </w:r>
      <w:r>
        <w:rPr>
          <w:rFonts w:hint="eastAsia" w:eastAsia="仿宋_GB2312"/>
          <w:color w:val="000000"/>
          <w:spacing w:val="-6"/>
          <w:kern w:val="0"/>
          <w:sz w:val="32"/>
          <w:szCs w:val="32"/>
          <w:u w:val="none"/>
        </w:rPr>
        <w:t>本地区、本行业</w:t>
      </w:r>
      <w:r>
        <w:rPr>
          <w:rFonts w:hint="eastAsia" w:eastAsia="仿宋_GB2312"/>
          <w:color w:val="000000"/>
          <w:spacing w:val="-6"/>
          <w:kern w:val="0"/>
          <w:sz w:val="32"/>
          <w:szCs w:val="32"/>
          <w:u w:val="none"/>
          <w:lang w:eastAsia="zh-CN"/>
        </w:rPr>
        <w:t>的</w:t>
      </w:r>
      <w:r>
        <w:rPr>
          <w:rFonts w:hint="eastAsia" w:eastAsia="仿宋_GB2312"/>
          <w:color w:val="000000"/>
          <w:spacing w:val="-6"/>
          <w:kern w:val="0"/>
          <w:sz w:val="32"/>
          <w:szCs w:val="32"/>
          <w:u w:val="none"/>
        </w:rPr>
        <w:t>集训组织管理工作。牵头集训基地承担集训主要组织实施工作任务，其他集训基地配合牵头集训基地承担相应集训工作任务。第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届世赛各项目中国技术指导专家组（以下简称专家组）在牵头集训主管部门统筹协调下，负责编制集训工作方案并落实相关技术工作。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黑体" w:hAnsi="黑体" w:eastAsia="黑体" w:cs="黑体"/>
          <w:color w:val="000000"/>
          <w:spacing w:val="-6"/>
          <w:kern w:val="0"/>
          <w:sz w:val="32"/>
          <w:szCs w:val="32"/>
          <w:u w:val="none"/>
        </w:rPr>
      </w:pPr>
      <w:r>
        <w:rPr>
          <w:rFonts w:hint="eastAsia" w:ascii="黑体" w:hAnsi="黑体" w:eastAsia="黑体" w:cs="黑体"/>
          <w:color w:val="000000"/>
          <w:spacing w:val="-6"/>
          <w:kern w:val="0"/>
          <w:sz w:val="32"/>
          <w:szCs w:val="32"/>
          <w:u w:val="none"/>
        </w:rPr>
        <w:t>三、集训工作基本原则</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（一）坚持公平公正。</w:t>
      </w:r>
      <w:r>
        <w:rPr>
          <w:rFonts w:hint="eastAsia" w:eastAsia="仿宋_GB2312"/>
          <w:color w:val="000000"/>
          <w:spacing w:val="-6"/>
          <w:kern w:val="0"/>
          <w:sz w:val="32"/>
          <w:szCs w:val="32"/>
          <w:u w:val="none"/>
        </w:rPr>
        <w:t>参与集训工作的单位和人员，应牢固树立国家利益高于一切的意识，公平、公正开展选手集训工作。在训练中，应将可利用的人力、物力资源公平且充分用于每位选手；在阶段性考核中，应严格按照程序，执行考核纪律，确保考核工作公开、公平、公正。</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（二）坚持世赛标准。</w:t>
      </w:r>
      <w:r>
        <w:rPr>
          <w:rFonts w:hint="eastAsia" w:eastAsia="仿宋_GB2312"/>
          <w:color w:val="000000"/>
          <w:spacing w:val="-6"/>
          <w:kern w:val="0"/>
          <w:sz w:val="32"/>
          <w:szCs w:val="32"/>
          <w:u w:val="none"/>
        </w:rPr>
        <w:t>以历届世赛相关竞赛规则和技术文件，特别是第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届世赛各项目技术描述、竞赛试题、评判标准和竞赛规则等（以下简称世赛技术要求）为依据，制定集训工作方案，高标准、严要求组织开展集训工作。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eastAsia="仿宋_GB2312"/>
          <w:color w:val="000000"/>
          <w:spacing w:val="-6"/>
          <w:kern w:val="0"/>
          <w:sz w:val="32"/>
          <w:szCs w:val="32"/>
          <w:u w:val="none"/>
          <w:lang w:eastAsia="zh-CN"/>
        </w:rPr>
      </w:pPr>
      <w:r>
        <w:rPr>
          <w:rFonts w:hint="eastAsia" w:ascii="楷体_GB2312" w:hAnsi="楷体_GB2312" w:eastAsia="楷体_GB2312" w:cs="楷体_GB2312"/>
          <w:color w:val="000000"/>
          <w:spacing w:val="-6"/>
          <w:kern w:val="0"/>
          <w:sz w:val="32"/>
          <w:szCs w:val="32"/>
          <w:u w:val="none"/>
        </w:rPr>
        <w:t>（三）坚持科学训练。</w:t>
      </w:r>
      <w:r>
        <w:rPr>
          <w:rFonts w:hint="eastAsia" w:eastAsia="仿宋_GB2312"/>
          <w:color w:val="000000"/>
          <w:spacing w:val="-6"/>
          <w:kern w:val="0"/>
          <w:sz w:val="32"/>
          <w:szCs w:val="32"/>
          <w:u w:val="none"/>
        </w:rPr>
        <w:t>根据世赛技术要求，充分考虑第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届世赛时间调整带来的变化，合理安排集训时间、内容、形式，把握集训节奏。</w:t>
      </w:r>
      <w:r>
        <w:rPr>
          <w:rFonts w:hint="eastAsia" w:eastAsia="仿宋_GB2312"/>
          <w:color w:val="000000"/>
          <w:spacing w:val="-6"/>
          <w:kern w:val="0"/>
          <w:sz w:val="32"/>
          <w:szCs w:val="32"/>
          <w:u w:val="none"/>
          <w:lang w:eastAsia="zh-CN"/>
        </w:rPr>
        <w:t>采取技术技能训练与综合素质训练相结合、线上与线下相结合、集中与分散相结合、定点与走训相结合等方式开展训练工作。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（四）坚持协作配合。</w:t>
      </w:r>
      <w:r>
        <w:rPr>
          <w:rFonts w:hint="eastAsia" w:eastAsia="仿宋_GB2312"/>
          <w:color w:val="000000"/>
          <w:spacing w:val="-6"/>
          <w:kern w:val="0"/>
          <w:sz w:val="32"/>
          <w:szCs w:val="32"/>
          <w:u w:val="none"/>
        </w:rPr>
        <w:t>在中国组委会统一领导下，各集训主管部门、集训基地、专家组</w:t>
      </w:r>
      <w:r>
        <w:rPr>
          <w:rFonts w:hint="eastAsia" w:eastAsia="仿宋_GB2312"/>
          <w:color w:val="000000"/>
          <w:spacing w:val="-6"/>
          <w:kern w:val="0"/>
          <w:sz w:val="32"/>
          <w:szCs w:val="32"/>
          <w:u w:val="none"/>
          <w:lang w:eastAsia="zh-CN"/>
        </w:rPr>
        <w:t>、</w:t>
      </w:r>
      <w:r>
        <w:rPr>
          <w:rFonts w:hint="eastAsia" w:eastAsia="仿宋_GB2312"/>
          <w:color w:val="000000"/>
          <w:spacing w:val="-6"/>
          <w:kern w:val="0"/>
          <w:sz w:val="32"/>
          <w:szCs w:val="32"/>
          <w:u w:val="none"/>
        </w:rPr>
        <w:t>选手、选手所在单位及其选派地区（行业）等，应发挥各自优势，分工协作，落实责任，相互配合，形成合力，确保集训工作顺畅、高效运转。</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（五）坚持交流合作。</w:t>
      </w:r>
      <w:r>
        <w:rPr>
          <w:rFonts w:hint="eastAsia" w:eastAsia="仿宋_GB2312"/>
          <w:color w:val="000000"/>
          <w:spacing w:val="-6"/>
          <w:kern w:val="0"/>
          <w:sz w:val="32"/>
          <w:szCs w:val="32"/>
          <w:u w:val="none"/>
        </w:rPr>
        <w:t>集训项目、集训基地之间应加强交流合作，以先进经验带动集训工作整体水平提升。要注意向其他地区、机构和人员宣传推广竞赛先进理念，带动各地竞赛和技能人才工作发展。要结合客观实际，通过线上、线下，请进来、走出去等多种方式有序开展对外交流，掌握世界技术技能发展动态，学习国际先进经验，相互借鉴、相互促进，推动世界技能运动发展。</w:t>
      </w:r>
    </w:p>
    <w:p>
      <w:pPr>
        <w:keepNext w:val="0"/>
        <w:keepLines w:val="0"/>
        <w:pageBreakBefore w:val="0"/>
        <w:widowControl/>
        <w:kinsoku/>
        <w:wordWrap/>
        <w:overflowPunct/>
        <w:topLinePunct w:val="0"/>
        <w:bidi w:val="0"/>
        <w:spacing w:line="560" w:lineRule="exact"/>
        <w:ind w:firstLine="420"/>
        <w:jc w:val="left"/>
        <w:textAlignment w:val="auto"/>
        <w:rPr>
          <w:kern w:val="0"/>
          <w:sz w:val="20"/>
          <w:szCs w:val="20"/>
          <w:u w:val="none"/>
        </w:rPr>
      </w:pPr>
      <w:r>
        <w:rPr>
          <w:rFonts w:hint="eastAsia" w:ascii="楷体_GB2312" w:hAnsi="楷体_GB2312" w:eastAsia="楷体_GB2312" w:cs="楷体_GB2312"/>
          <w:color w:val="000000"/>
          <w:spacing w:val="-6"/>
          <w:sz w:val="32"/>
          <w:szCs w:val="32"/>
          <w:u w:val="none"/>
        </w:rPr>
        <w:t>（六）坚持</w:t>
      </w:r>
      <w:r>
        <w:rPr>
          <w:rFonts w:hint="eastAsia" w:ascii="楷体_GB2312" w:hAnsi="楷体_GB2312" w:eastAsia="楷体_GB2312" w:cs="楷体_GB2312"/>
          <w:color w:val="000000"/>
          <w:spacing w:val="-6"/>
          <w:sz w:val="32"/>
          <w:szCs w:val="32"/>
          <w:u w:val="none"/>
          <w:lang w:eastAsia="zh-CN"/>
        </w:rPr>
        <w:t>疫情</w:t>
      </w:r>
      <w:r>
        <w:rPr>
          <w:rFonts w:hint="eastAsia" w:ascii="楷体_GB2312" w:hAnsi="楷体_GB2312" w:eastAsia="楷体_GB2312" w:cs="楷体_GB2312"/>
          <w:color w:val="000000"/>
          <w:spacing w:val="-6"/>
          <w:sz w:val="32"/>
          <w:szCs w:val="32"/>
          <w:u w:val="none"/>
        </w:rPr>
        <w:t>防控。</w:t>
      </w:r>
      <w:r>
        <w:rPr>
          <w:rFonts w:hint="eastAsia" w:eastAsia="仿宋_GB2312"/>
          <w:color w:val="000000"/>
          <w:spacing w:val="-6"/>
          <w:sz w:val="32"/>
          <w:szCs w:val="32"/>
          <w:u w:val="none"/>
        </w:rPr>
        <w:t>参与集训各方要高度重视疫情防控工作，按国家及</w:t>
      </w:r>
      <w:r>
        <w:rPr>
          <w:rFonts w:hint="eastAsia" w:eastAsia="仿宋_GB2312"/>
          <w:color w:val="000000"/>
          <w:spacing w:val="-6"/>
          <w:sz w:val="32"/>
          <w:szCs w:val="32"/>
          <w:u w:val="none"/>
          <w:lang w:eastAsia="zh-CN"/>
        </w:rPr>
        <w:t>当</w:t>
      </w:r>
      <w:r>
        <w:rPr>
          <w:rFonts w:hint="eastAsia" w:eastAsia="仿宋_GB2312"/>
          <w:color w:val="000000"/>
          <w:spacing w:val="-6"/>
          <w:sz w:val="32"/>
          <w:szCs w:val="32"/>
          <w:u w:val="none"/>
        </w:rPr>
        <w:t>地疫情防控要求，做好疫情防控工作。各负其责，确保集训工作安全顺利进行。</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四、集训时间安排。</w:t>
      </w:r>
      <w:r>
        <w:rPr>
          <w:rFonts w:eastAsia="仿宋_GB2312"/>
          <w:color w:val="000000"/>
          <w:spacing w:val="-6"/>
          <w:kern w:val="0"/>
          <w:sz w:val="32"/>
          <w:szCs w:val="32"/>
          <w:u w:val="none"/>
        </w:rPr>
        <w:t>2021</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5</w:t>
      </w:r>
      <w:r>
        <w:rPr>
          <w:rFonts w:hint="eastAsia" w:eastAsia="仿宋_GB2312"/>
          <w:color w:val="000000"/>
          <w:spacing w:val="-6"/>
          <w:kern w:val="0"/>
          <w:sz w:val="32"/>
          <w:szCs w:val="32"/>
          <w:u w:val="none"/>
        </w:rPr>
        <w:t>月上旬，中国组委会将启动集训工作；</w:t>
      </w:r>
      <w:r>
        <w:rPr>
          <w:rFonts w:eastAsia="仿宋_GB2312"/>
          <w:color w:val="000000"/>
          <w:spacing w:val="-6"/>
          <w:kern w:val="0"/>
          <w:sz w:val="32"/>
          <w:szCs w:val="32"/>
          <w:u w:val="none"/>
        </w:rPr>
        <w:t>2021</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8</w:t>
      </w:r>
      <w:r>
        <w:rPr>
          <w:rFonts w:hint="eastAsia" w:eastAsia="仿宋_GB2312"/>
          <w:color w:val="000000"/>
          <w:spacing w:val="-6"/>
          <w:kern w:val="0"/>
          <w:sz w:val="32"/>
          <w:szCs w:val="32"/>
          <w:u w:val="none"/>
        </w:rPr>
        <w:t>月</w:t>
      </w:r>
      <w:r>
        <w:rPr>
          <w:rFonts w:hint="eastAsia" w:eastAsia="仿宋_GB2312"/>
          <w:color w:val="000000"/>
          <w:spacing w:val="-6"/>
          <w:kern w:val="0"/>
          <w:sz w:val="32"/>
          <w:szCs w:val="32"/>
          <w:u w:val="none"/>
          <w:lang w:eastAsia="zh-CN"/>
        </w:rPr>
        <w:t>初</w:t>
      </w:r>
      <w:r>
        <w:rPr>
          <w:rFonts w:hint="eastAsia" w:eastAsia="仿宋_GB2312"/>
          <w:color w:val="000000"/>
          <w:spacing w:val="-6"/>
          <w:kern w:val="0"/>
          <w:sz w:val="32"/>
          <w:szCs w:val="32"/>
          <w:u w:val="none"/>
        </w:rPr>
        <w:t>至</w:t>
      </w:r>
      <w:r>
        <w:rPr>
          <w:rFonts w:eastAsia="仿宋_GB2312"/>
          <w:color w:val="000000"/>
          <w:spacing w:val="-6"/>
          <w:kern w:val="0"/>
          <w:sz w:val="32"/>
          <w:szCs w:val="32"/>
          <w:u w:val="none"/>
        </w:rPr>
        <w:t>11</w:t>
      </w:r>
      <w:r>
        <w:rPr>
          <w:rFonts w:hint="eastAsia" w:eastAsia="仿宋_GB2312"/>
          <w:color w:val="000000"/>
          <w:spacing w:val="-6"/>
          <w:kern w:val="0"/>
          <w:sz w:val="32"/>
          <w:szCs w:val="32"/>
          <w:u w:val="none"/>
        </w:rPr>
        <w:t>月</w:t>
      </w:r>
      <w:r>
        <w:rPr>
          <w:rFonts w:hint="eastAsia" w:eastAsia="仿宋_GB2312"/>
          <w:color w:val="000000"/>
          <w:spacing w:val="-6"/>
          <w:kern w:val="0"/>
          <w:sz w:val="32"/>
          <w:szCs w:val="32"/>
          <w:u w:val="none"/>
          <w:lang w:eastAsia="zh-CN"/>
        </w:rPr>
        <w:t>底</w:t>
      </w:r>
      <w:r>
        <w:rPr>
          <w:rFonts w:hint="eastAsia" w:eastAsia="仿宋_GB2312"/>
          <w:color w:val="000000"/>
          <w:spacing w:val="-6"/>
          <w:kern w:val="0"/>
          <w:sz w:val="32"/>
          <w:szCs w:val="32"/>
          <w:u w:val="none"/>
        </w:rPr>
        <w:t>，各项目根据自身情况完成选手首次阶段性考核；中国组委会将于</w:t>
      </w:r>
      <w:r>
        <w:rPr>
          <w:rFonts w:eastAsia="仿宋_GB2312"/>
          <w:color w:val="000000"/>
          <w:spacing w:val="-6"/>
          <w:kern w:val="0"/>
          <w:sz w:val="32"/>
          <w:szCs w:val="32"/>
          <w:u w:val="none"/>
        </w:rPr>
        <w:t>2022</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4</w:t>
      </w:r>
      <w:r>
        <w:rPr>
          <w:rFonts w:hint="eastAsia" w:eastAsia="仿宋_GB2312"/>
          <w:color w:val="000000"/>
          <w:spacing w:val="-6"/>
          <w:kern w:val="0"/>
          <w:sz w:val="32"/>
          <w:szCs w:val="32"/>
          <w:u w:val="none"/>
        </w:rPr>
        <w:t>月底前，组织集中阶段性考核确定参赛选手。</w:t>
      </w:r>
      <w:r>
        <w:rPr>
          <w:rFonts w:eastAsia="仿宋_GB2312"/>
          <w:color w:val="000000"/>
          <w:spacing w:val="-6"/>
          <w:kern w:val="0"/>
          <w:sz w:val="32"/>
          <w:szCs w:val="32"/>
          <w:u w:val="none"/>
        </w:rPr>
        <w:t>2022</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9</w:t>
      </w:r>
      <w:r>
        <w:rPr>
          <w:rFonts w:hint="eastAsia" w:eastAsia="仿宋_GB2312"/>
          <w:color w:val="000000"/>
          <w:spacing w:val="-6"/>
          <w:kern w:val="0"/>
          <w:sz w:val="32"/>
          <w:szCs w:val="32"/>
          <w:u w:val="none"/>
        </w:rPr>
        <w:t>月底前完成全部集训工作，做好参赛各项准备。</w:t>
      </w:r>
    </w:p>
    <w:p>
      <w:pPr>
        <w:keepNext w:val="0"/>
        <w:keepLines w:val="0"/>
        <w:pageBreakBefore w:val="0"/>
        <w:widowControl/>
        <w:kinsoku/>
        <w:wordWrap/>
        <w:overflowPunct/>
        <w:topLinePunct w:val="0"/>
        <w:bidi w:val="0"/>
        <w:adjustRightInd w:val="0"/>
        <w:snapToGrid w:val="0"/>
        <w:spacing w:line="560" w:lineRule="exact"/>
        <w:ind w:right="45"/>
        <w:textAlignment w:val="auto"/>
        <w:rPr>
          <w:rFonts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r>
        <w:rPr>
          <w:rFonts w:hint="eastAsia" w:eastAsia="黑体"/>
          <w:bCs/>
          <w:color w:val="000000"/>
          <w:spacing w:val="-6"/>
          <w:kern w:val="0"/>
          <w:sz w:val="32"/>
          <w:szCs w:val="32"/>
          <w:u w:val="none"/>
        </w:rPr>
        <w:t>第二部分</w:t>
      </w:r>
      <w:r>
        <w:rPr>
          <w:rFonts w:eastAsia="黑体"/>
          <w:bCs/>
          <w:color w:val="000000"/>
          <w:spacing w:val="-6"/>
          <w:kern w:val="0"/>
          <w:sz w:val="32"/>
          <w:szCs w:val="32"/>
          <w:u w:val="none"/>
        </w:rPr>
        <w:t xml:space="preserve"> </w:t>
      </w:r>
      <w:r>
        <w:rPr>
          <w:rFonts w:hint="eastAsia" w:eastAsia="黑体"/>
          <w:bCs/>
          <w:color w:val="000000"/>
          <w:spacing w:val="-6"/>
          <w:kern w:val="0"/>
          <w:sz w:val="32"/>
          <w:szCs w:val="32"/>
          <w:u w:val="none"/>
        </w:rPr>
        <w:t>集训工作组织</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五、中国组委会。</w:t>
      </w:r>
      <w:r>
        <w:rPr>
          <w:rFonts w:hint="eastAsia" w:eastAsia="仿宋_GB2312"/>
          <w:color w:val="000000"/>
          <w:spacing w:val="-6"/>
          <w:kern w:val="0"/>
          <w:sz w:val="32"/>
          <w:szCs w:val="32"/>
          <w:u w:val="none"/>
        </w:rPr>
        <w:t>负责集训工作的统一领导，对训练、选拔考核工作进行监督管理。下设秘书处、技术支持组、服务保障组等机构。其中，秘书处设在人力资源社会保障部职业能力建设司，负责集训工作的统筹管理和组织协调。技术支持组设在中国就业培训技术指导中心，负责集训工作的技术指导。服务保障组设在人力资源社会保障部国际交流中心，负责外国专家对华技术交流和翻译组织管理</w:t>
      </w:r>
      <w:r>
        <w:rPr>
          <w:rFonts w:hint="eastAsia" w:eastAsia="仿宋_GB2312"/>
          <w:color w:val="000000"/>
          <w:spacing w:val="-6"/>
          <w:kern w:val="0"/>
          <w:sz w:val="32"/>
          <w:szCs w:val="32"/>
          <w:u w:val="none"/>
          <w:lang w:eastAsia="zh-CN"/>
        </w:rPr>
        <w:t>及</w:t>
      </w:r>
      <w:r>
        <w:rPr>
          <w:rFonts w:hint="eastAsia" w:eastAsia="仿宋_GB2312"/>
          <w:color w:val="000000"/>
          <w:spacing w:val="-6"/>
          <w:kern w:val="0"/>
          <w:sz w:val="32"/>
          <w:szCs w:val="32"/>
          <w:u w:val="none"/>
        </w:rPr>
        <w:t>业务指导工作。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六、集训主管部门。</w:t>
      </w:r>
      <w:r>
        <w:rPr>
          <w:rFonts w:hint="eastAsia" w:eastAsia="仿宋_GB2312"/>
          <w:color w:val="000000"/>
          <w:spacing w:val="-6"/>
          <w:kern w:val="0"/>
          <w:sz w:val="32"/>
          <w:szCs w:val="32"/>
          <w:u w:val="none"/>
        </w:rPr>
        <w:t>牵头集训主管部门按照中国组委会统一要求，负责牵头项目集训工作的综合管理和统筹协调，召集其他集训主管部门对</w:t>
      </w:r>
      <w:r>
        <w:rPr>
          <w:rFonts w:hint="eastAsia" w:eastAsia="仿宋_GB2312"/>
          <w:color w:val="000000"/>
          <w:spacing w:val="-6"/>
          <w:kern w:val="0"/>
          <w:sz w:val="32"/>
          <w:szCs w:val="32"/>
          <w:u w:val="none"/>
          <w:lang w:eastAsia="zh-CN"/>
        </w:rPr>
        <w:t>集训</w:t>
      </w:r>
      <w:r>
        <w:rPr>
          <w:rFonts w:hint="eastAsia" w:eastAsia="仿宋_GB2312"/>
          <w:color w:val="000000"/>
          <w:spacing w:val="-6"/>
          <w:kern w:val="0"/>
          <w:sz w:val="32"/>
          <w:szCs w:val="32"/>
          <w:u w:val="none"/>
        </w:rPr>
        <w:t>工作分工和集训中的重大问题进行会商，审核牵头项目集训工作方案，确保牵头项目集训工作公平、公正和顺利实施。对牵头集训项目进行全面总结。其他集训主管部门按照职责分工，配合做好相应项目</w:t>
      </w:r>
      <w:r>
        <w:rPr>
          <w:rFonts w:hint="eastAsia" w:eastAsia="仿宋_GB2312"/>
          <w:color w:val="000000"/>
          <w:spacing w:val="-6"/>
          <w:kern w:val="0"/>
          <w:sz w:val="32"/>
          <w:szCs w:val="32"/>
          <w:u w:val="none"/>
          <w:lang w:eastAsia="zh-CN"/>
        </w:rPr>
        <w:t>在</w:t>
      </w:r>
      <w:r>
        <w:rPr>
          <w:rFonts w:hint="eastAsia" w:eastAsia="仿宋_GB2312"/>
          <w:color w:val="000000"/>
          <w:spacing w:val="-6"/>
          <w:kern w:val="0"/>
          <w:sz w:val="32"/>
          <w:szCs w:val="32"/>
          <w:u w:val="none"/>
        </w:rPr>
        <w:t>本地区（行业）集训工作的组织管理。各集训主管部门均应承担对本地区（行业）所辖集训基地集训工作的组织管理和监督检查，提供所需的人力、物力、财力等支持，解决集训工作中出现的问题，并为集训基地正常运转创造良好外部环境和条件，制定集训期间疫情防控的工作措施并监督落实。</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牵头集训主管部门应安排专人作为联络员，承担与中国组委会、所辖各集训主管部门（或基地）、专家组长的沟通和联络工作。联络员应相对稳定，以利于保持工作连续性。</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七、集训基地。</w:t>
      </w:r>
      <w:r>
        <w:rPr>
          <w:rFonts w:hint="eastAsia" w:eastAsia="仿宋_GB2312"/>
          <w:color w:val="000000"/>
          <w:spacing w:val="-6"/>
          <w:kern w:val="0"/>
          <w:sz w:val="32"/>
          <w:szCs w:val="32"/>
          <w:u w:val="none"/>
        </w:rPr>
        <w:t>牵头集训基地在其集训主管部门领导下，参与集训工作方案制定、集训专家组组建，承担集训主要工作任务，沟通、协调其他集训基地落实集训工作安排；对集训工作进行日常管理。其他集训基地按集训工作方案安排，承担相应工作任务。</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集训基地均应按职责为开展集训工作提供必需的保障和支持，包括训练设备、技术保障，以及集训各项安全、后勤保障并配备专人负责落实；及时向集训主管部门汇报集训工作情况；按照第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届世赛技术要求，加强集训基地建设。具体组织落实集训期间相关疫情防控的措施要求。</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八、专家组。</w:t>
      </w:r>
      <w:r>
        <w:rPr>
          <w:rFonts w:hint="eastAsia" w:eastAsia="仿宋_GB2312"/>
          <w:color w:val="000000"/>
          <w:spacing w:val="-6"/>
          <w:kern w:val="0"/>
          <w:sz w:val="32"/>
          <w:szCs w:val="32"/>
          <w:u w:val="none"/>
        </w:rPr>
        <w:t>负责集训相关技术工作。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（一）基本构成。</w:t>
      </w:r>
      <w:r>
        <w:rPr>
          <w:rFonts w:hint="eastAsia" w:eastAsia="仿宋_GB2312"/>
          <w:color w:val="000000"/>
          <w:spacing w:val="-6"/>
          <w:kern w:val="0"/>
          <w:sz w:val="32"/>
          <w:szCs w:val="32"/>
          <w:u w:val="none"/>
        </w:rPr>
        <w:t>专家组由</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名专家组长、若干名技术指导专家、</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名翻译和</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个教练组构成（统称为专家组成员）。专家组不超过</w:t>
      </w:r>
      <w:r>
        <w:rPr>
          <w:rFonts w:eastAsia="仿宋_GB2312"/>
          <w:color w:val="000000"/>
          <w:spacing w:val="-6"/>
          <w:kern w:val="0"/>
          <w:sz w:val="32"/>
          <w:szCs w:val="32"/>
          <w:u w:val="none"/>
        </w:rPr>
        <w:t>11</w:t>
      </w:r>
      <w:r>
        <w:rPr>
          <w:rFonts w:hint="eastAsia" w:eastAsia="仿宋_GB2312"/>
          <w:color w:val="000000"/>
          <w:spacing w:val="-6"/>
          <w:kern w:val="0"/>
          <w:sz w:val="32"/>
          <w:szCs w:val="32"/>
          <w:u w:val="none"/>
        </w:rPr>
        <w:t>人。专家组成员应保证技术、技能领域覆盖全面，具备训练各项技术、技能要求所必需的能力，并须根据实际工作安排，明确每位成员的职责分工。</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（二）人员产生。</w:t>
      </w:r>
      <w:r>
        <w:rPr>
          <w:rFonts w:hint="eastAsia" w:eastAsia="仿宋_GB2312"/>
          <w:color w:val="000000"/>
          <w:spacing w:val="-6"/>
          <w:kern w:val="0"/>
          <w:sz w:val="32"/>
          <w:szCs w:val="32"/>
          <w:u w:val="none"/>
        </w:rPr>
        <w:t>专家组长由中国组委会依据《世界技能大赛参赛管理暂行办法》规定的条件</w:t>
      </w:r>
      <w:r>
        <w:rPr>
          <w:rFonts w:hint="eastAsia" w:eastAsia="仿宋_GB2312"/>
          <w:color w:val="000000"/>
          <w:spacing w:val="-6"/>
          <w:kern w:val="0"/>
          <w:sz w:val="32"/>
          <w:szCs w:val="32"/>
          <w:u w:val="none"/>
          <w:lang w:eastAsia="zh-CN"/>
        </w:rPr>
        <w:t>和相关遴选方案</w:t>
      </w:r>
      <w:r>
        <w:rPr>
          <w:rFonts w:hint="eastAsia" w:eastAsia="仿宋_GB2312"/>
          <w:color w:val="000000"/>
          <w:spacing w:val="-6"/>
          <w:kern w:val="0"/>
          <w:sz w:val="32"/>
          <w:szCs w:val="32"/>
          <w:u w:val="none"/>
        </w:rPr>
        <w:t>确定。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除翻译外的专家组其他成员由专家组长商牵头集训主管部门，按照《世界技能大赛参赛管理暂行办法》规定的条件，提出初步人选。被提名人填写《第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届世界技能大赛技术指导专家候选人推荐表》（见附件</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），并经所在地区（行业）人力资源社会保障部门（人事劳动保障工作机构）同意，由牵头集训主管部门在集训启动会后</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日内报中国组委会批准。</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各集训基地应安排人员参加集训期间的教练工作，是否进入专家组由专家组长视本人情况及实际需要，商牵头集训主管部门确定。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翻译人选由专家组长、牵头集训基地共同推荐，经本人所在地区（行业）主管部门及所在单位同意，由中国组委会考核选拔确定。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（三）工作职责。</w:t>
      </w:r>
      <w:r>
        <w:rPr>
          <w:rFonts w:hint="eastAsia" w:eastAsia="仿宋_GB2312"/>
          <w:color w:val="000000"/>
          <w:spacing w:val="-6"/>
          <w:kern w:val="0"/>
          <w:sz w:val="32"/>
          <w:szCs w:val="32"/>
          <w:u w:val="none"/>
        </w:rPr>
        <w:t>专家组按照中国组委会要求，在牵头集训主管部门的日常组织管理下，实施集训技术工作。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专家组长。负责专家组成员提名；及时了解并掌握世赛技术要求，把握本项目集训技术方向，及时将所获得的技术信息分享给专家组成员和参与集训各方；研究世赛技术要求，提出本项目集训工作基本技术思路；在牵头集训主管部门统筹协调下，组织编制集训工作方案、考核技术文件及试题，与集训基地沟通协调，落实集训工作方案的技术保障相关安排；组织安排技术技能训练具体工作；组织专家组，会同集训基地研究并解决集训技术工作方面的问题，向牵头集训主管部门和中国组委会汇报工作进展情况，反映存在问题；总结集训工作中的好经验并加以固化；做好专家组管理工作；组织专家组配合做好集训期间的疫情防控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技术指导专家。按照专家组长要求，参与制定集训工作方案；根据集训工作方案和专家组长按模块或工作流程等分工安排，协助专家组长做好集训技术指导工作，参与考核技术文件和相应试题的制定；发现集训工作中出现的问题，并及时向专家组长报告。</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翻译。负责协助专家组长进行集训的日常对外交流工作，关注</w:t>
      </w:r>
      <w:r>
        <w:rPr>
          <w:rFonts w:hint="eastAsia" w:eastAsia="仿宋_GB2312"/>
          <w:color w:val="000000"/>
          <w:spacing w:val="-6"/>
          <w:kern w:val="0"/>
          <w:sz w:val="32"/>
          <w:szCs w:val="32"/>
          <w:u w:val="none"/>
          <w:lang w:eastAsia="zh-CN"/>
        </w:rPr>
        <w:t>世赛技术</w:t>
      </w:r>
      <w:r>
        <w:rPr>
          <w:rFonts w:hint="eastAsia" w:eastAsia="仿宋_GB2312"/>
          <w:color w:val="000000"/>
          <w:spacing w:val="-6"/>
          <w:kern w:val="0"/>
          <w:sz w:val="32"/>
          <w:szCs w:val="32"/>
          <w:u w:val="none"/>
        </w:rPr>
        <w:t>论坛信息并及时传达和回复；搜集、整理、完善项目资料集（包括专业术语、项目基本业务知识、竞赛试题、设施设备需求、竞赛规则和要求、技术标准、评分标准、安全卫生要求、本项目的新动向和变化）并及时提供给项目专家组；翻译与世赛相关的各种外文资料；做好项目对外交流时的翻译和联络工作；世界技能组织抽签改变翻译所负责的项目后，参赛注册翻译应及时与原翻译做好工作对接，学习掌握新负责项目相关要求，与新负责项目专家组、集训基地加强沟通和磨合；大赛前及大赛期间，做好赛题、场地设施设备清单等资料翻译工作，做好比赛期间的翻译、交流，协助做好本项目比赛期间交通和日程安排及赛前准备工作，协助专家组长参与世界技能组织相关技术会议及活动；总结工作经验并向中国组委会报告。</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4.</w:t>
      </w:r>
      <w:r>
        <w:rPr>
          <w:rFonts w:hint="eastAsia" w:eastAsia="仿宋_GB2312"/>
          <w:color w:val="000000"/>
          <w:spacing w:val="-6"/>
          <w:kern w:val="0"/>
          <w:sz w:val="32"/>
          <w:szCs w:val="32"/>
          <w:u w:val="none"/>
        </w:rPr>
        <w:t>教练组。设教练组长</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教练若干名。教练组长按照集训工作方案和专家组长要求具体组织选手训练；集训期间应始终跟踪掌握选手技术技能、综合素质等各方面发展变化情况；及时向专家组长反映训练中的技术问题，对集训工作方案提出调整意见建议；总结训练工作中好的经验做法，加以固化、提炼；协助集训基地做好选手各项安全保障工作。教练应根据集训工作方案和教练组长安排对选手进行训练；及时向教练组长反映训练中的技术和安全保障方面的问题，并提出解决意见建议。</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九、选手选派地区（行业）。</w:t>
      </w:r>
      <w:r>
        <w:rPr>
          <w:rFonts w:hint="eastAsia" w:eastAsia="仿宋_GB2312"/>
          <w:color w:val="000000"/>
          <w:spacing w:val="-6"/>
          <w:kern w:val="0"/>
          <w:sz w:val="32"/>
          <w:szCs w:val="32"/>
          <w:u w:val="none"/>
        </w:rPr>
        <w:t>集训期间，选手选派地区（行业）人力资源社会保障部门（人事劳动保障工作机构），作为集训选手主管部门，应明确</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负责竞赛工作的人员作为领队，了解集训动态，按程序反映相关问题，组织本地区（行业）选手参与集训。选手选派地区（行业）也可按本《指导意见》及集训工作方案要求，经与专家组、牵头集训基地协商一致，派遣专家参与集训相关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集训期间，选手因各种原因放弃集训资格的，须由选派地区（行业）人力资源社会保障部门（人事劳动保障工作机构）向中国组委会秘书处出具书面报告，空缺名额不再递补。</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中国组委会将组织牵头集训主管部门负责同志、各项目专家组长及牵头集训基地负责人签署《集训承诺书》</w:t>
      </w:r>
      <w:r>
        <w:rPr>
          <w:rFonts w:hint="eastAsia" w:eastAsia="仿宋_GB2312"/>
          <w:color w:val="000000"/>
          <w:spacing w:val="-6"/>
          <w:kern w:val="0"/>
          <w:sz w:val="32"/>
          <w:szCs w:val="32"/>
          <w:u w:val="none"/>
          <w:lang w:eastAsia="zh-CN"/>
        </w:rPr>
        <w:t>（见附件</w:t>
      </w:r>
      <w:r>
        <w:rPr>
          <w:rFonts w:hint="eastAsia" w:eastAsia="仿宋_GB2312"/>
          <w:color w:val="000000"/>
          <w:spacing w:val="-6"/>
          <w:kern w:val="0"/>
          <w:sz w:val="32"/>
          <w:szCs w:val="32"/>
          <w:u w:val="none"/>
          <w:lang w:val="en-US" w:eastAsia="zh-CN"/>
        </w:rPr>
        <w:t>2</w:t>
      </w:r>
      <w:r>
        <w:rPr>
          <w:rFonts w:hint="eastAsia" w:eastAsia="仿宋_GB2312"/>
          <w:color w:val="000000"/>
          <w:spacing w:val="-6"/>
          <w:kern w:val="0"/>
          <w:sz w:val="32"/>
          <w:szCs w:val="32"/>
          <w:u w:val="none"/>
          <w:lang w:eastAsia="zh-CN"/>
        </w:rPr>
        <w:t>）</w:t>
      </w:r>
      <w:r>
        <w:rPr>
          <w:rFonts w:hint="eastAsia" w:eastAsia="仿宋_GB2312"/>
          <w:color w:val="000000"/>
          <w:spacing w:val="-6"/>
          <w:kern w:val="0"/>
          <w:sz w:val="32"/>
          <w:szCs w:val="32"/>
          <w:u w:val="none"/>
        </w:rPr>
        <w:t>。牵头集训主管部门负责组织集训基地、专家组成员、选手及其选派单位相关人员、领队等签署《集训承诺书》。</w:t>
      </w:r>
    </w:p>
    <w:p>
      <w:pPr>
        <w:keepNext w:val="0"/>
        <w:keepLines w:val="0"/>
        <w:pageBreakBefore w:val="0"/>
        <w:widowControl/>
        <w:kinsoku/>
        <w:wordWrap/>
        <w:overflowPunct/>
        <w:topLinePunct w:val="0"/>
        <w:bidi w:val="0"/>
        <w:adjustRightInd w:val="0"/>
        <w:snapToGrid w:val="0"/>
        <w:spacing w:line="560" w:lineRule="exact"/>
        <w:ind w:right="45"/>
        <w:textAlignment w:val="auto"/>
        <w:rPr>
          <w:rFonts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r>
        <w:rPr>
          <w:rFonts w:hint="eastAsia" w:eastAsia="黑体"/>
          <w:bCs/>
          <w:color w:val="000000"/>
          <w:spacing w:val="-6"/>
          <w:kern w:val="0"/>
          <w:sz w:val="32"/>
          <w:szCs w:val="32"/>
          <w:u w:val="none"/>
        </w:rPr>
        <w:t>第三部分</w:t>
      </w:r>
      <w:r>
        <w:rPr>
          <w:rFonts w:eastAsia="黑体"/>
          <w:bCs/>
          <w:color w:val="000000"/>
          <w:spacing w:val="-6"/>
          <w:kern w:val="0"/>
          <w:sz w:val="32"/>
          <w:szCs w:val="32"/>
          <w:u w:val="none"/>
        </w:rPr>
        <w:t xml:space="preserve"> </w:t>
      </w:r>
      <w:r>
        <w:rPr>
          <w:rFonts w:hint="eastAsia" w:eastAsia="黑体"/>
          <w:bCs/>
          <w:color w:val="000000"/>
          <w:spacing w:val="-6"/>
          <w:kern w:val="0"/>
          <w:sz w:val="32"/>
          <w:szCs w:val="32"/>
          <w:u w:val="none"/>
        </w:rPr>
        <w:t>集训训练工作</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十、集训工作方案。</w:t>
      </w:r>
      <w:r>
        <w:rPr>
          <w:rFonts w:hint="eastAsia" w:eastAsia="仿宋_GB2312"/>
          <w:color w:val="000000"/>
          <w:spacing w:val="-6"/>
          <w:kern w:val="0"/>
          <w:sz w:val="32"/>
          <w:szCs w:val="32"/>
          <w:u w:val="none"/>
        </w:rPr>
        <w:t>集训训练工作分日常训练和强化训练两个阶段。日常训练指自集训工作启动，到确定参赛选手的阶段性考核之前的训练；强化训练指确定参赛选手的阶段性考核之后，到参赛之前的训练。集训工作方案包括集训框架方案、日常训练方案、强化训练方案和首次阶段性考核工作方案。</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集训基地和专家组长名单公布后，专家组长应及时了解集训基地实际情况，本着优势互补原则，制定集训框架方案（方案模板见附件</w:t>
      </w:r>
      <w:r>
        <w:rPr>
          <w:rFonts w:eastAsia="仿宋_GB2312"/>
          <w:color w:val="000000"/>
          <w:spacing w:val="-6"/>
          <w:kern w:val="0"/>
          <w:sz w:val="32"/>
          <w:szCs w:val="32"/>
          <w:u w:val="none"/>
        </w:rPr>
        <w:t>3</w:t>
      </w:r>
      <w:r>
        <w:rPr>
          <w:rFonts w:hint="eastAsia" w:eastAsia="仿宋_GB2312"/>
          <w:color w:val="000000"/>
          <w:spacing w:val="-6"/>
          <w:kern w:val="0"/>
          <w:sz w:val="32"/>
          <w:szCs w:val="32"/>
          <w:u w:val="none"/>
        </w:rPr>
        <w:t>），明确各方所承担任务，经与各集训基地沟通，在集训工作启动会召开后</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日内，由牵头集训主管部门组织审核后上报中国组委会秘书处审定。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日常训练方案及强化训练方案均应不晚于训练工作启动前</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日，由牵头集训主管部门组织审定公布。</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牵头集训主管部门会同其他集训主管部门成立首次阶段性考核领导小组（以下简称考核领导小组）。首次阶段性考核工作方案报考核领导小组审定，不晚于首次阶段性考核前</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日公布。同时，由考核领导小组报中国组委会秘书处备案并抄报中国组委会技术支持组。最终确定参赛选手的集中阶段性考核，由中国组委会统一组织，具体方案另行公布。</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十一、训练工作内容。</w:t>
      </w:r>
      <w:r>
        <w:rPr>
          <w:rFonts w:hint="eastAsia" w:eastAsia="仿宋_GB2312"/>
          <w:color w:val="000000"/>
          <w:spacing w:val="-6"/>
          <w:kern w:val="0"/>
          <w:sz w:val="32"/>
          <w:szCs w:val="32"/>
          <w:u w:val="none"/>
        </w:rPr>
        <w:t>应结合集训项目、选手的特点及训练形式等合理安排，充分体现科学训练的基本原则。</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各项目应按照世赛技术要求和本项目训练工作方案要求，结合实际安排训练内容。其中，日常训练和强化训练阶段的训练重点应包括以下几方面：</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（一）技术技能训练</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按照世赛本项目技术文件等要求，结合本项目技术技能基本要求，对选手进行全面的技能训练和相应的专业理论知识辅导，促使其达到各阶段技能训练目标。各项目要针对本届世赛集训时间延长的特殊情况，组织选手强化基础技能和基本功训练。在疫情防控和其他条件允许的情况下应增加赴企业训练的机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强化训练阶段，要充分吸收世界技能组织公布的最新技术要求内容，对选手进行针对性训练。专家组要会同集训基地创造条件，使选手尽早熟悉比赛设施设备性能。</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楷体_GB2312" w:hAnsi="楷体_GB2312" w:eastAsia="楷体_GB2312" w:cs="楷体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（二）综合素质训练</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加强思想政治教育。各项目应将爱国主义、集体主义、劳模精神、劳动精神、工匠精神教育融入集训工作方案，采取切实措施，提高选手思想素质和道德水平。</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强化规则意识。各项目应进行竞赛规则、规范培训，将竞赛规则、操作规范、安全健康等融入训练和阶段性考核，使其成为选手工作习惯和必须遵守的要求。</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加强心理训练。各项目应加强选手心理培训，提供心理咨询、测评和疏导。中国组委会也可安排心理训练支持团队提供服务。</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4.</w:t>
      </w:r>
      <w:r>
        <w:rPr>
          <w:rFonts w:hint="eastAsia" w:eastAsia="仿宋_GB2312"/>
          <w:color w:val="000000"/>
          <w:spacing w:val="-6"/>
          <w:kern w:val="0"/>
          <w:sz w:val="32"/>
          <w:szCs w:val="32"/>
          <w:u w:val="none"/>
        </w:rPr>
        <w:t>加强应变能力训练。各项目在训练过程中，应结合世赛技术要求，对选手进行各类突发事件应变能力训练，包括设备、设施、环境改变，工具、材料及试题等临时变化，以及安全等其他方面突发情况应变能力的训练。同时，注意加强选手抗压能力及技能水平稳定性的训练（应变能力训练表见附件</w:t>
      </w:r>
      <w:r>
        <w:rPr>
          <w:rFonts w:eastAsia="仿宋_GB2312"/>
          <w:color w:val="000000"/>
          <w:spacing w:val="-6"/>
          <w:kern w:val="0"/>
          <w:sz w:val="32"/>
          <w:szCs w:val="32"/>
          <w:u w:val="none"/>
        </w:rPr>
        <w:t>4</w:t>
      </w:r>
      <w:r>
        <w:rPr>
          <w:rFonts w:hint="eastAsia" w:eastAsia="仿宋_GB2312"/>
          <w:color w:val="000000"/>
          <w:spacing w:val="-6"/>
          <w:kern w:val="0"/>
          <w:sz w:val="32"/>
          <w:szCs w:val="32"/>
          <w:u w:val="none"/>
        </w:rPr>
        <w:t>）。</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5.</w:t>
      </w:r>
      <w:r>
        <w:rPr>
          <w:rFonts w:hint="eastAsia" w:eastAsia="仿宋_GB2312"/>
          <w:color w:val="000000"/>
          <w:spacing w:val="-6"/>
          <w:kern w:val="0"/>
          <w:sz w:val="32"/>
          <w:szCs w:val="32"/>
          <w:u w:val="none"/>
        </w:rPr>
        <w:t>加强选手自我管理能力训练。专家组应注意发挥选手的主观能动性，倾听并吸收选手意见，共同确定训练目标，研究解决训练中的问题。鼓励选手主动思考，按照集训工作方案，参与制定部分具体训练计划，合理规划时间，检查、管理训练工具和设备，提升选手自我管理能力。</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6.</w:t>
      </w:r>
      <w:r>
        <w:rPr>
          <w:rFonts w:hint="eastAsia" w:eastAsia="仿宋_GB2312"/>
          <w:color w:val="000000"/>
          <w:spacing w:val="-6"/>
          <w:kern w:val="0"/>
          <w:sz w:val="32"/>
          <w:szCs w:val="32"/>
          <w:u w:val="none"/>
        </w:rPr>
        <w:t>加强体能训练。专家组根据项目特点和选手自身情况，科学合理制定体能训练计划，提高选手体能，满足参赛要求。</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7.</w:t>
      </w:r>
      <w:r>
        <w:rPr>
          <w:rFonts w:hint="eastAsia" w:eastAsia="仿宋_GB2312"/>
          <w:color w:val="000000"/>
          <w:spacing w:val="-6"/>
          <w:kern w:val="0"/>
          <w:sz w:val="32"/>
          <w:szCs w:val="32"/>
          <w:u w:val="none"/>
        </w:rPr>
        <w:t>开展交流能力和英语训练。在训练过程中，专家组要注意对选手进行必要的外事礼仪及英语训练，使选手掌握对外交流的基本常识和方法。</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8.</w:t>
      </w:r>
      <w:r>
        <w:rPr>
          <w:rFonts w:hint="eastAsia" w:eastAsia="仿宋_GB2312"/>
          <w:color w:val="000000"/>
          <w:spacing w:val="-6"/>
          <w:kern w:val="0"/>
          <w:sz w:val="32"/>
          <w:szCs w:val="32"/>
          <w:u w:val="none"/>
        </w:rPr>
        <w:t>加强适应性训练与团队磨合。在强化训练阶段，要充分了解比赛地的环境特点，并在赛前组织适应性训练。专家组长、翻译和选手要加强团队磨合训练，强化团队意识，增进了解，提高团队参赛协同配合能力。</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十二、训练工作形式。</w:t>
      </w:r>
      <w:r>
        <w:rPr>
          <w:rFonts w:hint="eastAsia" w:eastAsia="仿宋_GB2312"/>
          <w:color w:val="000000"/>
          <w:spacing w:val="-6"/>
          <w:kern w:val="0"/>
          <w:sz w:val="32"/>
          <w:szCs w:val="32"/>
          <w:u w:val="none"/>
        </w:rPr>
        <w:t>训练可根据项目实际和训练工作需要，采取线上与线下相结合、集中与分散训练相结合的形式进行。为增强选手适应环境变化的能力，可采取异地走训等灵活多样的形式。</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十三、训练工作要求</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楷体_GB2312" w:hAnsi="楷体_GB2312" w:eastAsia="楷体_GB2312" w:cs="楷体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（一）集训主管部门及集训基地</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牵头集训主管部门应掌握了解各集训基地间配合情况及全面的集训工作动态；主动与其他集训主管部门沟通、协商，及时解决集训期间出现的问题，特别是涉及公平、公正的问题；通过联络员及时向中国组委会反映集训工作动态及重大问题，向其他集训主管部门和牵头集训基地传达中国组委会相关工作要求。其他集训主管部门应及时与牵头集训主管部门沟通集训工作信息。各集训主管部门要按照集训工作基本要求，在牵头集训主管部门组织、协调下，根据各地疫情防控政策要求，制定切实可行的疫情防控措施并监督集训基地落实。</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牵头集训基地要主动与专家组、其他集训基地沟通，掌握了解集训中存在的问题；及时帮助专家组落实训练、阶段性考核等工作安排；解决集训技术及后勤保障问题；认真听取其他集训基地的意见建议，与专家组协商后进行必要调整；及时向牵头集训主管部门反映集训中存在的重大问题及意见建议。其他集训基地也应按照职责分工，做好相应的人力、物力、场地等方面的保障。各集训基地应公平、公正对待每位选手，组织好训练工作；按照相关疫情防控措施要求具体组织实施。</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楷体_GB2312" w:hAnsi="楷体_GB2312" w:eastAsia="楷体_GB2312" w:cs="楷体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（二）专家组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结合项目自身实际分析优势和问题，确定训练总体目标，明确体现在集训工作方案中。已参加过世赛的项目，力争参赛成绩保持稳定或有所提高；新参赛项目，力争取得优胜奖或更好成绩。</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将总体目标细化、分解到训练各环节中，形成具体的、可操作的目标，并使参与训练各方清晰了解各阶段的目标要求。</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合理安排训练节奏、训练内容和训练形式。专家组长要从本项目实际出发，结合疫情防控相关政策、要求和集训工作安排，科学把控训练技术工作，做到训练节奏、内容与方式三者关系协调、合理；要专人指导、落实好分散和线上期间每位选手的训练任务和进度。</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4.</w:t>
      </w:r>
      <w:r>
        <w:rPr>
          <w:rFonts w:hint="eastAsia" w:eastAsia="仿宋_GB2312"/>
          <w:color w:val="000000"/>
          <w:spacing w:val="-6"/>
          <w:kern w:val="0"/>
          <w:sz w:val="32"/>
          <w:szCs w:val="32"/>
          <w:u w:val="none"/>
        </w:rPr>
        <w:t>在专家组长带领下，尽快使选手和专家组融合成集训工作团队，帮助选手适应集训生活、训练节奏，产生团队归属感。</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5.</w:t>
      </w:r>
      <w:r>
        <w:rPr>
          <w:rFonts w:hint="eastAsia" w:eastAsia="仿宋_GB2312"/>
          <w:color w:val="000000"/>
          <w:spacing w:val="-6"/>
          <w:kern w:val="0"/>
          <w:sz w:val="32"/>
          <w:szCs w:val="32"/>
          <w:u w:val="none"/>
        </w:rPr>
        <w:t>集训期间，团队项目专家组长在确保公平、公正，且相关各方同意的前提下，可改变原组队方式，对选手进行强强重组。实施重组的时间、方式等应在集训框架方案中明确。</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6.</w:t>
      </w:r>
      <w:r>
        <w:rPr>
          <w:rFonts w:hint="eastAsia" w:eastAsia="仿宋_GB2312"/>
          <w:color w:val="000000"/>
          <w:spacing w:val="-6"/>
          <w:kern w:val="0"/>
          <w:sz w:val="32"/>
          <w:szCs w:val="32"/>
          <w:u w:val="none"/>
        </w:rPr>
        <w:t>掌握了解每位选手的技能水平及综合素质特点，据此制定相应的训练目标和方法。各项目专家组长应至少在</w:t>
      </w:r>
      <w:r>
        <w:rPr>
          <w:rFonts w:eastAsia="仿宋_GB2312"/>
          <w:color w:val="000000"/>
          <w:spacing w:val="-6"/>
          <w:kern w:val="0"/>
          <w:sz w:val="32"/>
          <w:szCs w:val="32"/>
          <w:u w:val="none"/>
        </w:rPr>
        <w:t>2022</w:t>
      </w:r>
      <w:r>
        <w:rPr>
          <w:rFonts w:hint="eastAsia" w:eastAsia="仿宋_GB2312"/>
          <w:color w:val="000000"/>
          <w:spacing w:val="-6"/>
          <w:kern w:val="0"/>
          <w:sz w:val="32"/>
          <w:szCs w:val="32"/>
          <w:u w:val="none"/>
        </w:rPr>
        <w:t>年</w:t>
      </w:r>
      <w:r>
        <w:rPr>
          <w:rFonts w:eastAsia="仿宋_GB2312"/>
          <w:color w:val="000000"/>
          <w:spacing w:val="-6"/>
          <w:kern w:val="0"/>
          <w:sz w:val="32"/>
          <w:szCs w:val="32"/>
          <w:u w:val="none"/>
        </w:rPr>
        <w:t>4</w:t>
      </w:r>
      <w:r>
        <w:rPr>
          <w:rFonts w:hint="eastAsia" w:eastAsia="仿宋_GB2312"/>
          <w:color w:val="000000"/>
          <w:spacing w:val="-6"/>
          <w:kern w:val="0"/>
          <w:sz w:val="32"/>
          <w:szCs w:val="32"/>
          <w:u w:val="none"/>
        </w:rPr>
        <w:t>月</w:t>
      </w:r>
      <w:r>
        <w:rPr>
          <w:rFonts w:hint="eastAsia" w:eastAsia="仿宋_GB2312"/>
          <w:color w:val="000000"/>
          <w:spacing w:val="-6"/>
          <w:kern w:val="0"/>
          <w:sz w:val="32"/>
          <w:szCs w:val="32"/>
          <w:u w:val="none"/>
          <w:lang w:eastAsia="zh-CN"/>
        </w:rPr>
        <w:t>底</w:t>
      </w:r>
      <w:r>
        <w:rPr>
          <w:rFonts w:hint="eastAsia" w:eastAsia="仿宋_GB2312"/>
          <w:color w:val="000000"/>
          <w:spacing w:val="-6"/>
          <w:kern w:val="0"/>
          <w:sz w:val="32"/>
          <w:szCs w:val="32"/>
          <w:u w:val="none"/>
        </w:rPr>
        <w:t>和</w:t>
      </w:r>
      <w:r>
        <w:rPr>
          <w:rFonts w:eastAsia="仿宋_GB2312"/>
          <w:color w:val="000000"/>
          <w:spacing w:val="-6"/>
          <w:kern w:val="0"/>
          <w:sz w:val="32"/>
          <w:szCs w:val="32"/>
          <w:u w:val="none"/>
        </w:rPr>
        <w:t>9</w:t>
      </w:r>
      <w:r>
        <w:rPr>
          <w:rFonts w:hint="eastAsia" w:eastAsia="仿宋_GB2312"/>
          <w:color w:val="000000"/>
          <w:spacing w:val="-6"/>
          <w:kern w:val="0"/>
          <w:sz w:val="32"/>
          <w:szCs w:val="32"/>
          <w:u w:val="none"/>
        </w:rPr>
        <w:t>月</w:t>
      </w:r>
      <w:r>
        <w:rPr>
          <w:rFonts w:hint="eastAsia" w:eastAsia="仿宋_GB2312"/>
          <w:color w:val="000000"/>
          <w:spacing w:val="-6"/>
          <w:kern w:val="0"/>
          <w:sz w:val="32"/>
          <w:szCs w:val="32"/>
          <w:u w:val="none"/>
          <w:lang w:eastAsia="zh-CN"/>
        </w:rPr>
        <w:t>底前</w:t>
      </w:r>
      <w:r>
        <w:rPr>
          <w:rFonts w:hint="eastAsia" w:eastAsia="仿宋_GB2312"/>
          <w:color w:val="000000"/>
          <w:spacing w:val="-6"/>
          <w:kern w:val="0"/>
          <w:sz w:val="32"/>
          <w:szCs w:val="32"/>
          <w:u w:val="none"/>
        </w:rPr>
        <w:t>，对参赛选手技术状况各进行一次动态分析，报中国组委会技术支持组。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7.</w:t>
      </w:r>
      <w:r>
        <w:rPr>
          <w:rFonts w:hint="eastAsia" w:eastAsia="仿宋_GB2312"/>
          <w:color w:val="000000"/>
          <w:spacing w:val="-6"/>
          <w:kern w:val="0"/>
          <w:sz w:val="32"/>
          <w:szCs w:val="32"/>
          <w:u w:val="none"/>
        </w:rPr>
        <w:t>教练组长根据本项目实际，安排教练员在每天训练结束后，及时指导选手填写集训日志，让选手在日志中填写每天训练的基本情况和存在问题，使其认识不足并改进提高。训练过程中，也可根据项目特点安排相应测验作为日常训练成绩，并由教练员将成绩记录在当天的集训日志中。</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8.</w:t>
      </w:r>
      <w:r>
        <w:rPr>
          <w:rFonts w:hint="eastAsia" w:eastAsia="仿宋_GB2312"/>
          <w:color w:val="000000"/>
          <w:spacing w:val="-6"/>
          <w:kern w:val="0"/>
          <w:sz w:val="32"/>
          <w:szCs w:val="32"/>
          <w:u w:val="none"/>
        </w:rPr>
        <w:t>教练在日常训练中，要按照本项目世赛技术要求，以及各阶段日常训练方案的要求，针对每位选手特点，进行补充性、提高性训练。在训练中，要注意培养选手良好的职业规范和遵守规则意识，及时纠正选手违反竞赛规则、操作规范和安全健康要求的行为。要听取选手在集训中提出的建议，并及时向教练组长反映。同时，来自其他集训基地的教练要将集训的好方法和有益经验应用到本单位的技能人才培养工作中，发挥引领作用。</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9.</w:t>
      </w:r>
      <w:r>
        <w:rPr>
          <w:rFonts w:hint="eastAsia" w:eastAsia="仿宋_GB2312"/>
          <w:color w:val="000000"/>
          <w:spacing w:val="-6"/>
          <w:kern w:val="0"/>
          <w:sz w:val="32"/>
          <w:szCs w:val="32"/>
          <w:u w:val="none"/>
        </w:rPr>
        <w:t>为保证实现训练目标，专家组长应有不少于集训工作</w:t>
      </w:r>
      <w:r>
        <w:rPr>
          <w:rFonts w:eastAsia="仿宋_GB2312"/>
          <w:color w:val="000000"/>
          <w:spacing w:val="-6"/>
          <w:kern w:val="0"/>
          <w:sz w:val="32"/>
          <w:szCs w:val="32"/>
          <w:u w:val="none"/>
        </w:rPr>
        <w:t>1/4</w:t>
      </w:r>
      <w:r>
        <w:rPr>
          <w:rFonts w:hint="eastAsia" w:eastAsia="仿宋_GB2312"/>
          <w:color w:val="000000"/>
          <w:spacing w:val="-6"/>
          <w:kern w:val="0"/>
          <w:sz w:val="32"/>
          <w:szCs w:val="32"/>
          <w:u w:val="none"/>
        </w:rPr>
        <w:t>的时间在集训现场指导选手训练，并根据训练各阶段工作的需要，各有侧重，合理安排。其他专家组成员（含教练、翻译）在集训基地的工作时间和具体任务，由专家组长给出明确的安排。成员应严格按照安排到集训现场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10.</w:t>
      </w:r>
      <w:r>
        <w:rPr>
          <w:rFonts w:hint="eastAsia" w:eastAsia="仿宋_GB2312"/>
          <w:color w:val="000000"/>
          <w:spacing w:val="-6"/>
          <w:kern w:val="0"/>
          <w:sz w:val="32"/>
          <w:szCs w:val="32"/>
          <w:u w:val="none"/>
        </w:rPr>
        <w:t>专家组要配合集训基地做好集中训练的疫情防控工作。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r>
        <w:rPr>
          <w:rFonts w:hint="eastAsia" w:eastAsia="黑体"/>
          <w:bCs/>
          <w:color w:val="000000"/>
          <w:spacing w:val="-6"/>
          <w:kern w:val="0"/>
          <w:sz w:val="32"/>
          <w:szCs w:val="32"/>
          <w:u w:val="none"/>
        </w:rPr>
        <w:t>第四部分</w:t>
      </w:r>
      <w:r>
        <w:rPr>
          <w:rFonts w:eastAsia="黑体"/>
          <w:bCs/>
          <w:color w:val="000000"/>
          <w:spacing w:val="-6"/>
          <w:kern w:val="0"/>
          <w:sz w:val="32"/>
          <w:szCs w:val="32"/>
          <w:u w:val="none"/>
        </w:rPr>
        <w:t xml:space="preserve">  </w:t>
      </w:r>
      <w:r>
        <w:rPr>
          <w:rFonts w:hint="eastAsia" w:eastAsia="黑体"/>
          <w:bCs/>
          <w:color w:val="000000"/>
          <w:spacing w:val="-6"/>
          <w:kern w:val="0"/>
          <w:sz w:val="32"/>
          <w:szCs w:val="32"/>
          <w:u w:val="none"/>
        </w:rPr>
        <w:t>阶段性考核</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bCs/>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十四、考核阶段划分。</w:t>
      </w:r>
      <w:r>
        <w:rPr>
          <w:rFonts w:hint="eastAsia" w:eastAsia="仿宋_GB2312"/>
          <w:color w:val="000000"/>
          <w:spacing w:val="-6"/>
          <w:kern w:val="0"/>
          <w:sz w:val="32"/>
          <w:szCs w:val="32"/>
          <w:u w:val="none"/>
        </w:rPr>
        <w:t>各项目集训期间安排两次阶段性考核。首次阶段性考核按成绩排序，保留不超过</w:t>
      </w:r>
      <w:r>
        <w:rPr>
          <w:rFonts w:eastAsia="仿宋_GB2312"/>
          <w:color w:val="000000"/>
          <w:spacing w:val="-6"/>
          <w:kern w:val="0"/>
          <w:sz w:val="32"/>
          <w:szCs w:val="32"/>
          <w:u w:val="none"/>
        </w:rPr>
        <w:t>5</w:t>
      </w:r>
      <w:r>
        <w:rPr>
          <w:rFonts w:hint="eastAsia" w:eastAsia="仿宋_GB2312"/>
          <w:color w:val="000000"/>
          <w:spacing w:val="-6"/>
          <w:kern w:val="0"/>
          <w:sz w:val="32"/>
          <w:szCs w:val="32"/>
          <w:u w:val="none"/>
        </w:rPr>
        <w:t>名（团队项目</w:t>
      </w:r>
      <w:r>
        <w:rPr>
          <w:rFonts w:eastAsia="仿宋_GB2312"/>
          <w:color w:val="000000"/>
          <w:spacing w:val="-6"/>
          <w:kern w:val="0"/>
          <w:sz w:val="32"/>
          <w:szCs w:val="32"/>
          <w:u w:val="none"/>
        </w:rPr>
        <w:t>3</w:t>
      </w:r>
      <w:r>
        <w:rPr>
          <w:rFonts w:hint="eastAsia" w:eastAsia="仿宋_GB2312"/>
          <w:color w:val="000000"/>
          <w:spacing w:val="-6"/>
          <w:kern w:val="0"/>
          <w:sz w:val="32"/>
          <w:szCs w:val="32"/>
          <w:u w:val="none"/>
        </w:rPr>
        <w:t>队）选手，进入下阶段集训。第二次阶段性考核最终确定</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队）选手参加世界技能大赛，确定</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名（</w:t>
      </w:r>
      <w:r>
        <w:rPr>
          <w:rFonts w:eastAsia="仿宋_GB2312"/>
          <w:color w:val="000000"/>
          <w:spacing w:val="-6"/>
          <w:kern w:val="0"/>
          <w:sz w:val="32"/>
          <w:szCs w:val="32"/>
          <w:u w:val="none"/>
        </w:rPr>
        <w:t>1</w:t>
      </w:r>
      <w:r>
        <w:rPr>
          <w:rFonts w:hint="eastAsia" w:eastAsia="仿宋_GB2312"/>
          <w:color w:val="000000"/>
          <w:spacing w:val="-6"/>
          <w:kern w:val="0"/>
          <w:sz w:val="32"/>
          <w:szCs w:val="32"/>
          <w:u w:val="none"/>
        </w:rPr>
        <w:t>队）选手作为备选。</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十五、首次阶段性考核组织工作。</w:t>
      </w:r>
      <w:r>
        <w:rPr>
          <w:rFonts w:hint="eastAsia" w:eastAsia="仿宋_GB2312"/>
          <w:color w:val="000000"/>
          <w:spacing w:val="-6"/>
          <w:kern w:val="0"/>
          <w:sz w:val="32"/>
          <w:szCs w:val="32"/>
          <w:u w:val="none"/>
        </w:rPr>
        <w:t>由牵头集训主管部门召集其他集训主管部门，成立考核领导小组，负责组织实施和监督管理，公平公正开展阶段性考核工作。考核领导小组设以下工作机构：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（一）办公室。</w:t>
      </w:r>
      <w:r>
        <w:rPr>
          <w:rFonts w:hint="eastAsia" w:eastAsia="仿宋_GB2312"/>
          <w:color w:val="000000"/>
          <w:spacing w:val="-6"/>
          <w:kern w:val="0"/>
          <w:sz w:val="32"/>
          <w:szCs w:val="32"/>
          <w:u w:val="none"/>
        </w:rPr>
        <w:t>设在牵头集训基地，承担阶段性考核的组织实施、日常管理、沟通协调等工作。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（二）裁判组。</w:t>
      </w:r>
      <w:r>
        <w:rPr>
          <w:rFonts w:hint="eastAsia" w:eastAsia="仿宋_GB2312"/>
          <w:color w:val="000000"/>
          <w:spacing w:val="-6"/>
          <w:kern w:val="0"/>
          <w:sz w:val="32"/>
          <w:szCs w:val="32"/>
          <w:u w:val="none"/>
        </w:rPr>
        <w:t>专家组长担任裁判长，裁判员由选手选派地区（行业）派专业人员等额组成。按照公平、公正原则，负责阶段性考核裁判工作。如确需安排第三方裁判（含专家组成员）参与执裁的，须由裁判长事先提出具体人选和裁判员工作分工方案，一并征求选手选派地区（行业）裁判员意见获半数以上同意，报考核领导小组批准后实施。裁判（含第三方裁判）的具体工作任务由裁判长分配。考务工作可由裁判组承担或在确保公平、公正的前提下，由保障组承担。</w:t>
      </w:r>
    </w:p>
    <w:p>
      <w:pPr>
        <w:keepNext w:val="0"/>
        <w:keepLines w:val="0"/>
        <w:pageBreakBefore w:val="0"/>
        <w:widowControl/>
        <w:kinsoku/>
        <w:wordWrap/>
        <w:overflowPunct/>
        <w:topLinePunct w:val="0"/>
        <w:bidi w:val="0"/>
        <w:spacing w:line="560" w:lineRule="exact"/>
        <w:ind w:firstLine="640"/>
        <w:jc w:val="left"/>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（三）保障组。</w:t>
      </w:r>
      <w:r>
        <w:rPr>
          <w:rFonts w:hint="eastAsia" w:eastAsia="仿宋_GB2312"/>
          <w:color w:val="000000"/>
          <w:spacing w:val="-6"/>
          <w:kern w:val="0"/>
          <w:sz w:val="32"/>
          <w:szCs w:val="32"/>
          <w:u w:val="none"/>
        </w:rPr>
        <w:t>承担首次阶段性考核任务的集训基地应按考核领导小组安排，为考核工作提供技术保障和后勤服务</w:t>
      </w:r>
      <w:r>
        <w:rPr>
          <w:rFonts w:hint="eastAsia" w:eastAsia="仿宋_GB2312"/>
          <w:color w:val="000000"/>
          <w:spacing w:val="-6"/>
          <w:kern w:val="0"/>
          <w:sz w:val="32"/>
          <w:szCs w:val="32"/>
          <w:u w:val="none"/>
          <w:lang w:eastAsia="zh-CN"/>
        </w:rPr>
        <w:t>，</w:t>
      </w:r>
      <w:r>
        <w:rPr>
          <w:rFonts w:hint="eastAsia" w:eastAsia="仿宋_GB2312"/>
          <w:color w:val="000000"/>
          <w:spacing w:val="-6"/>
          <w:kern w:val="0"/>
          <w:sz w:val="32"/>
          <w:szCs w:val="32"/>
          <w:u w:val="none"/>
        </w:rPr>
        <w:t>并按国家和当地疫情防控要求，做好疫情防控工作。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（四）监督仲裁组。</w:t>
      </w:r>
      <w:r>
        <w:rPr>
          <w:rFonts w:hint="eastAsia" w:eastAsia="仿宋_GB2312"/>
          <w:color w:val="000000"/>
          <w:spacing w:val="-6"/>
          <w:kern w:val="0"/>
          <w:sz w:val="32"/>
          <w:szCs w:val="32"/>
          <w:u w:val="none"/>
        </w:rPr>
        <w:t>由牵头集训主管部门会同首次阶段性考核承办地区（行业）集训主管部门、选手选派地区（行业）人力资源社会保障部门（人事劳动保障工作机构）组成监督仲裁组，对考核全过程实施监督，对相关争议提出仲裁处理意见，报考核领导小组审定后实施。在首次阶段性考核过程中，中国组委会将</w:t>
      </w:r>
      <w:r>
        <w:rPr>
          <w:rFonts w:hint="eastAsia" w:eastAsia="仿宋_GB2312"/>
          <w:spacing w:val="-6"/>
          <w:kern w:val="0"/>
          <w:sz w:val="32"/>
          <w:szCs w:val="32"/>
          <w:u w:val="none"/>
        </w:rPr>
        <w:t>组织巡查指导</w:t>
      </w:r>
      <w:r>
        <w:rPr>
          <w:rFonts w:hint="eastAsia" w:eastAsia="仿宋_GB2312"/>
          <w:color w:val="000000"/>
          <w:spacing w:val="-6"/>
          <w:kern w:val="0"/>
          <w:sz w:val="32"/>
          <w:szCs w:val="32"/>
          <w:u w:val="none"/>
        </w:rPr>
        <w:t>。</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十六、首次阶段性考核工作方案。</w:t>
      </w:r>
      <w:r>
        <w:rPr>
          <w:rFonts w:hint="eastAsia" w:eastAsia="仿宋_GB2312"/>
          <w:color w:val="000000"/>
          <w:spacing w:val="-6"/>
          <w:kern w:val="0"/>
          <w:sz w:val="32"/>
          <w:szCs w:val="32"/>
          <w:u w:val="none"/>
        </w:rPr>
        <w:t>首次阶段性考核工作方案（以下简称首次考核方案）主要包含以下内容：</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（一）考核领导小组组成及责任分工。</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（二）裁判组构成（含是否有第三方裁判）与分工。</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（三）考核轮次（可以一次完成，也可安排多次）、时间及地点安排。</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（四）考核命题方式（含各轮次技术文件公布时间、试题确定方式等）。</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（五）成绩构成（各模块、轮次分数权重及成绩汇总方式，出现成绩并列时的处理方式）。</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（六）考核规则、考核纪律和违规处理等要求。考核规则应参照世赛竞赛规则相关规定，按照往届世赛全国选拔赛相关竞赛技术规则及本《指导意见》基本要求制定。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（七）技术点评。应围绕考核内容和目的、成绩分析、存在问题及下一步安排等方面组织选手及相关人员开展技术点评。</w:t>
      </w:r>
      <w:r>
        <w:rPr>
          <w:rFonts w:eastAsia="仿宋_GB2312"/>
          <w:color w:val="000000"/>
          <w:spacing w:val="-6"/>
          <w:kern w:val="0"/>
          <w:sz w:val="32"/>
          <w:szCs w:val="32"/>
          <w:u w:val="none"/>
        </w:rPr>
        <w:t xml:space="preserve"> </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黑体" w:hAnsi="黑体" w:eastAsia="黑体" w:cs="黑体"/>
          <w:color w:val="000000"/>
          <w:spacing w:val="-6"/>
          <w:kern w:val="0"/>
          <w:sz w:val="32"/>
          <w:szCs w:val="32"/>
          <w:u w:val="none"/>
        </w:rPr>
      </w:pPr>
      <w:r>
        <w:rPr>
          <w:rFonts w:hint="eastAsia" w:ascii="黑体" w:hAnsi="黑体" w:eastAsia="黑体" w:cs="黑体"/>
          <w:color w:val="000000"/>
          <w:spacing w:val="-6"/>
          <w:kern w:val="0"/>
          <w:sz w:val="32"/>
          <w:szCs w:val="32"/>
          <w:u w:val="none"/>
        </w:rPr>
        <w:t>十七、首次阶段性考核实施</w:t>
      </w:r>
    </w:p>
    <w:p>
      <w:pPr>
        <w:pStyle w:val="22"/>
        <w:keepNext w:val="0"/>
        <w:keepLines w:val="0"/>
        <w:pageBreakBefore w:val="0"/>
        <w:widowControl/>
        <w:kinsoku/>
        <w:wordWrap/>
        <w:overflowPunct/>
        <w:topLinePunct w:val="0"/>
        <w:bidi w:val="0"/>
        <w:adjustRightInd w:val="0"/>
        <w:snapToGrid w:val="0"/>
        <w:spacing w:line="560" w:lineRule="exact"/>
        <w:ind w:right="45" w:firstLine="425" w:firstLineChars="138"/>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（一）技术文件。</w:t>
      </w:r>
      <w:r>
        <w:rPr>
          <w:rFonts w:hint="eastAsia" w:eastAsia="仿宋_GB2312"/>
          <w:color w:val="000000"/>
          <w:spacing w:val="-6"/>
          <w:kern w:val="0"/>
          <w:sz w:val="32"/>
          <w:szCs w:val="32"/>
          <w:u w:val="none"/>
        </w:rPr>
        <w:t>即本阶段考核各项目的具体实施方案（含安全健康的具体要求，本阶段考核具体的裁判人员名单，设施、设备安排及清单、试题和评判标准及评分流程、加试办法等内容）。专家组长应按照首次考核方案和世赛各项目已公布的最新技术文件（考核时尚未公布技术文件的项目，可按照往届世赛技术文件，并结合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届世赛最新技术思路、样题）要求组织编制。本阶段考核技术文件不晚于考核前</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由考核领导小组正式公布，具体考核试题、评分标准等如涉密，可视各项目实际按本项目技术文件公布方式于此后适时公布，具体公布时间应在技术文件中明确。其中，已公布的试题，考核前可对试题内容进行不超过</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的修改，并由专家组长主持会议，经裁判组全体讨论确定最终考题。确实不能提前公开的试题，应不晚于考核前</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向选手公布考核基本思路，并由考核领导小组按照本项目试题保密措施要求，结合国内相应的保密管理制度要求和本阶段考核具体情况，组织制定切实可行的保密工作程序和措施，确保首次阶段性考核的公平和公正。</w:t>
      </w:r>
    </w:p>
    <w:p>
      <w:pPr>
        <w:keepNext w:val="0"/>
        <w:keepLines w:val="0"/>
        <w:pageBreakBefore w:val="0"/>
        <w:widowControl/>
        <w:kinsoku/>
        <w:wordWrap/>
        <w:overflowPunct/>
        <w:topLinePunct w:val="0"/>
        <w:bidi w:val="0"/>
        <w:adjustRightInd w:val="0"/>
        <w:snapToGrid w:val="0"/>
        <w:spacing w:line="560" w:lineRule="exact"/>
        <w:ind w:right="45" w:firstLine="616"/>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（二）考核内容及成绩构成。</w:t>
      </w:r>
      <w:r>
        <w:rPr>
          <w:rFonts w:hint="eastAsia" w:eastAsia="仿宋_GB2312"/>
          <w:color w:val="000000"/>
          <w:spacing w:val="-6"/>
          <w:kern w:val="0"/>
          <w:sz w:val="32"/>
          <w:szCs w:val="32"/>
          <w:u w:val="none"/>
        </w:rPr>
        <w:t>首次阶段性考核内容以技能考核为主，并体现世赛竞赛规则及安全健康相关内容要求。选手各模块（部分）分数之和构成本次考核成绩，如本阶段考核为一次完成，本次考核成绩即为本阶段考核最终成绩；如本阶段考核为多轮次进行，则由专家组长确定各轮次考试成绩权重，相加后作为本阶段考核最终成绩。考核成绩如出现并列，应通过加试或按模块权重优先级等方式确定选手排名顺序，加试处理方式应在首次阶段性考核工作方案中确定并公布。选手日常训练成绩不得计入阶段性考核成绩之中。首次阶段性考核成绩不带入下一阶段考核。</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（三）集训主管部门及集训基地工作要求。</w:t>
      </w:r>
      <w:r>
        <w:rPr>
          <w:rFonts w:hint="eastAsia" w:eastAsia="仿宋_GB2312"/>
          <w:color w:val="000000"/>
          <w:spacing w:val="-6"/>
          <w:kern w:val="0"/>
          <w:sz w:val="32"/>
          <w:szCs w:val="32"/>
          <w:u w:val="none"/>
        </w:rPr>
        <w:t>首次阶段性考核期间，各集训主管部门和集训基地均应服从考核领导小组领导，按照首次考核方案要求做好相应组织保障工作，公平公正组织实施考核工作。应遵守考核纪律，遇到问题按照本《指导意见》规定的程序和要求反映、解决。不得干预专家组、裁判组的正常工作。</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（四）裁判工作要求。</w:t>
      </w:r>
      <w:r>
        <w:rPr>
          <w:rFonts w:hint="eastAsia" w:eastAsia="仿宋_GB2312"/>
          <w:color w:val="000000"/>
          <w:spacing w:val="-6"/>
          <w:kern w:val="0"/>
          <w:sz w:val="32"/>
          <w:szCs w:val="32"/>
          <w:u w:val="none"/>
        </w:rPr>
        <w:t>首次阶段性考核的裁判及成绩评定工作，应在专家组长带领下，本着公平公正原则，由裁判组实施。</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为保证比赛公平公正，专家组长作为阶段性考核裁判长，应严格把握相关评判标准。</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选手选派地区（行业）的裁判，应按照首次考核方案和阶段性考核技术文件要求，在评判中按照职责分工开展工作。裁判长负责组织裁判工作，但不得参与评判。如裁判组内出现技术性争议裁判长有裁决权。</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考核纪律。裁判组成员、选手及其他相关人员在阶段性考核时如出现违规行为的，按照本《指导意见》第五部分有关违规规定及本项目阶段性考核的具体竞赛规则处理。</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（五）监督仲裁。</w:t>
      </w:r>
      <w:r>
        <w:rPr>
          <w:rFonts w:hint="eastAsia" w:eastAsia="仿宋_GB2312"/>
          <w:color w:val="000000"/>
          <w:spacing w:val="-6"/>
          <w:kern w:val="0"/>
          <w:sz w:val="32"/>
          <w:szCs w:val="32"/>
          <w:u w:val="none"/>
        </w:rPr>
        <w:t>监督仲裁组要对考核的全过程实施监督，接受相关申诉并进行仲裁。各项目阶段性考核地应采取相应措施（如安装摄像头，实施</w:t>
      </w:r>
      <w:r>
        <w:rPr>
          <w:rFonts w:eastAsia="仿宋_GB2312"/>
          <w:color w:val="000000"/>
          <w:spacing w:val="-6"/>
          <w:kern w:val="0"/>
          <w:sz w:val="32"/>
          <w:szCs w:val="32"/>
          <w:u w:val="none"/>
        </w:rPr>
        <w:t>24</w:t>
      </w:r>
      <w:r>
        <w:rPr>
          <w:rFonts w:hint="eastAsia" w:eastAsia="仿宋_GB2312"/>
          <w:color w:val="000000"/>
          <w:spacing w:val="-6"/>
          <w:kern w:val="0"/>
          <w:sz w:val="32"/>
          <w:szCs w:val="32"/>
          <w:u w:val="none"/>
        </w:rPr>
        <w:t>小时无盲区监控录像等。录像资料至少须保存半年，以备查），对阶段性考核实施全程监控。</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（六）成绩公布。</w:t>
      </w:r>
      <w:r>
        <w:rPr>
          <w:rFonts w:hint="eastAsia" w:eastAsia="仿宋_GB2312"/>
          <w:color w:val="000000"/>
          <w:spacing w:val="-6"/>
          <w:kern w:val="0"/>
          <w:sz w:val="32"/>
          <w:szCs w:val="32"/>
          <w:u w:val="none"/>
        </w:rPr>
        <w:t>各项目阶段性考核成绩经裁判组审核无异议的，裁判组全体成员（或专家组长）在《第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届世界技能大赛选手集训阶段性考核成绩汇总表》（以下简称《成绩汇总表》，见附件</w:t>
      </w:r>
      <w:r>
        <w:rPr>
          <w:rFonts w:eastAsia="仿宋_GB2312"/>
          <w:color w:val="000000"/>
          <w:spacing w:val="-6"/>
          <w:kern w:val="0"/>
          <w:sz w:val="32"/>
          <w:szCs w:val="32"/>
          <w:u w:val="none"/>
        </w:rPr>
        <w:t>5</w:t>
      </w:r>
      <w:r>
        <w:rPr>
          <w:rFonts w:hint="eastAsia" w:eastAsia="仿宋_GB2312"/>
          <w:color w:val="000000"/>
          <w:spacing w:val="-6"/>
          <w:kern w:val="0"/>
          <w:sz w:val="32"/>
          <w:szCs w:val="32"/>
          <w:u w:val="none"/>
        </w:rPr>
        <w:t>）签字后，由专家组长当场宣布考核成绩。</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（七）技术点评。</w:t>
      </w:r>
      <w:r>
        <w:rPr>
          <w:rFonts w:hint="eastAsia" w:eastAsia="仿宋_GB2312"/>
          <w:color w:val="000000"/>
          <w:spacing w:val="-6"/>
          <w:kern w:val="0"/>
          <w:sz w:val="32"/>
          <w:szCs w:val="32"/>
          <w:u w:val="none"/>
        </w:rPr>
        <w:t>首次阶段性考核结束后，专家组长要组织本阶段参加考核的全体选手和有关人员进行技术点评和成绩分析。全面分析本次考核工作技术准备、组织实施情况和存在问题，听取意见建议，完善下阶段训练工作。技术点评的基本要点如下：</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考核内容和目的。本次考核模块（任务）的构成，各模块之间比重以及各模块安排的主要目的。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成绩分析。总体成绩状况与分析，每位选手技能水平状况与分析，特别是目前技能水平与前期选手技术水平的比较分析。</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存在问题。考核过程中反映出的训练安排、选手自身存在的问题，以及目前集训过程中存在的主客观问题等。</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eastAsia="仿宋_GB2312"/>
          <w:color w:val="000000"/>
          <w:spacing w:val="-6"/>
          <w:kern w:val="0"/>
          <w:sz w:val="32"/>
          <w:szCs w:val="32"/>
          <w:u w:val="none"/>
        </w:rPr>
        <w:t>4.</w:t>
      </w:r>
      <w:r>
        <w:rPr>
          <w:rFonts w:hint="eastAsia" w:eastAsia="仿宋_GB2312"/>
          <w:color w:val="000000"/>
          <w:spacing w:val="-6"/>
          <w:kern w:val="0"/>
          <w:sz w:val="32"/>
          <w:szCs w:val="32"/>
          <w:u w:val="none"/>
        </w:rPr>
        <w:t>下一步安排。结合考核存在的问题，明确下一阶段训练重点、难点以及相关问题的改进措施。</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首次阶段性考核结束后，技术点评报告由专家组长签字报中国组委会技术支持组。成绩汇总表由裁判长签字，报中国组委会秘书处并抄报中国组委会技术支持组。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十八、第二次阶段性考核。</w:t>
      </w:r>
      <w:r>
        <w:rPr>
          <w:rFonts w:hint="eastAsia" w:eastAsia="仿宋_GB2312"/>
          <w:color w:val="000000"/>
          <w:spacing w:val="-6"/>
          <w:kern w:val="0"/>
          <w:sz w:val="32"/>
          <w:szCs w:val="32"/>
          <w:u w:val="none"/>
        </w:rPr>
        <w:t>第二次阶段性考核为集中阶段性考核（以下简称集中考核），由中国组委会统一组织。集中考核技术规则及相关具体安排由中国组委会另行制定。</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第二次阶段性考核成绩排名第</w:t>
      </w:r>
      <w:r>
        <w:rPr>
          <w:rFonts w:eastAsia="仿宋_GB2312"/>
          <w:color w:val="000000"/>
          <w:spacing w:val="-6"/>
          <w:kern w:val="0"/>
          <w:sz w:val="32"/>
          <w:szCs w:val="32"/>
          <w:u w:val="none"/>
        </w:rPr>
        <w:t>2</w:t>
      </w:r>
      <w:r>
        <w:rPr>
          <w:rFonts w:hint="eastAsia" w:eastAsia="仿宋_GB2312"/>
          <w:color w:val="000000"/>
          <w:spacing w:val="-6"/>
          <w:kern w:val="0"/>
          <w:sz w:val="32"/>
          <w:szCs w:val="32"/>
          <w:u w:val="none"/>
        </w:rPr>
        <w:t>的，作为备选选手。备选选手应与参赛选手共同进行强化集训阶段的训练。有条件的单位，可安排备选选手观摩第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eastAsia="黑体"/>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color w:val="000000"/>
          <w:spacing w:val="-6"/>
          <w:kern w:val="0"/>
          <w:sz w:val="32"/>
          <w:szCs w:val="32"/>
          <w:u w:val="none"/>
        </w:rPr>
      </w:pPr>
      <w:r>
        <w:rPr>
          <w:rFonts w:hint="eastAsia" w:eastAsia="黑体"/>
          <w:color w:val="000000"/>
          <w:spacing w:val="-6"/>
          <w:kern w:val="0"/>
          <w:sz w:val="32"/>
          <w:szCs w:val="32"/>
          <w:u w:val="none"/>
        </w:rPr>
        <w:t>第五部分</w:t>
      </w:r>
      <w:r>
        <w:rPr>
          <w:rFonts w:eastAsia="黑体"/>
          <w:color w:val="000000"/>
          <w:spacing w:val="-6"/>
          <w:kern w:val="0"/>
          <w:sz w:val="32"/>
          <w:szCs w:val="32"/>
          <w:u w:val="none"/>
        </w:rPr>
        <w:t xml:space="preserve">  </w:t>
      </w:r>
      <w:r>
        <w:rPr>
          <w:rFonts w:hint="eastAsia" w:eastAsia="黑体"/>
          <w:color w:val="000000"/>
          <w:spacing w:val="-6"/>
          <w:kern w:val="0"/>
          <w:sz w:val="32"/>
          <w:szCs w:val="32"/>
          <w:u w:val="none"/>
        </w:rPr>
        <w:t>争议及违规处理</w:t>
      </w:r>
    </w:p>
    <w:p>
      <w:pPr>
        <w:keepNext w:val="0"/>
        <w:keepLines w:val="0"/>
        <w:pageBreakBefore w:val="0"/>
        <w:widowControl/>
        <w:kinsoku/>
        <w:wordWrap/>
        <w:overflowPunct/>
        <w:topLinePunct w:val="0"/>
        <w:bidi w:val="0"/>
        <w:adjustRightInd w:val="0"/>
        <w:snapToGrid w:val="0"/>
        <w:spacing w:line="560" w:lineRule="exact"/>
        <w:ind w:right="45"/>
        <w:jc w:val="center"/>
        <w:textAlignment w:val="auto"/>
        <w:rPr>
          <w:rFonts w:hint="eastAsia" w:eastAsia="黑体"/>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十九、集训期间监督检查及问题反映。</w:t>
      </w:r>
      <w:r>
        <w:rPr>
          <w:rFonts w:hint="eastAsia" w:eastAsia="仿宋_GB2312"/>
          <w:color w:val="000000"/>
          <w:spacing w:val="-6"/>
          <w:kern w:val="0"/>
          <w:sz w:val="32"/>
          <w:szCs w:val="32"/>
          <w:u w:val="none"/>
        </w:rPr>
        <w:t>中国组委会秘书处、技术支持组随时接受各方对集训工作情况反映，并将派员巡视和检查各项目集训工作，了解和处理集训工作中出现的问题。参与集训的各方人员都有责任和义务发挥监督作用。对发现的问题可通过选手的领队按照本《指导意见》规定的程序逐级反映。</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hint="eastAsia" w:ascii="黑体" w:hAnsi="黑体" w:eastAsia="黑体" w:cs="黑体"/>
          <w:spacing w:val="-6"/>
          <w:sz w:val="32"/>
          <w:szCs w:val="32"/>
          <w:u w:val="none"/>
        </w:rPr>
      </w:pPr>
      <w:r>
        <w:rPr>
          <w:rFonts w:hint="eastAsia" w:ascii="黑体" w:hAnsi="黑体" w:eastAsia="黑体" w:cs="黑体"/>
          <w:spacing w:val="-6"/>
          <w:sz w:val="32"/>
          <w:szCs w:val="32"/>
          <w:u w:val="none"/>
        </w:rPr>
        <w:t>二十、违规处理</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（一）违规处理范围。</w:t>
      </w:r>
      <w:r>
        <w:rPr>
          <w:rFonts w:hint="eastAsia" w:eastAsia="仿宋_GB2312"/>
          <w:spacing w:val="-6"/>
          <w:sz w:val="32"/>
          <w:szCs w:val="32"/>
          <w:u w:val="none"/>
        </w:rPr>
        <w:t>选手、专家组长、专家组成员及裁判员、集训基地人员、选手所在地区（行业）领队、集训主管部门人员等，出现违反本《指导意见》和各项目技术文件中规定的相关竞赛纪律或其他有碍竞赛公平公正的行为，依据本《指导意见》第二十条第（二）、（三）款相关规定处理并记录。</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（二）违规处理办法</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eastAsia="仿宋_GB2312"/>
          <w:spacing w:val="-6"/>
          <w:sz w:val="32"/>
          <w:szCs w:val="32"/>
          <w:u w:val="none"/>
        </w:rPr>
        <w:t>1.</w:t>
      </w:r>
      <w:r>
        <w:rPr>
          <w:rFonts w:hint="eastAsia" w:eastAsia="仿宋_GB2312"/>
          <w:spacing w:val="-6"/>
          <w:sz w:val="32"/>
          <w:szCs w:val="32"/>
          <w:u w:val="none"/>
        </w:rPr>
        <w:t>选手在集训期间出现违规行为，专家组长依据相关规定进行处理或组织全体专家组成员（阶段性考核期间组织全体裁判员）研究处理，并将处理结果报牵头集训主管部门（首次阶段性考核期间报考核领导小组）。如有必要，由牵头集训主管部门（考核领导小组）报中国组委会。</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eastAsia="仿宋_GB2312"/>
          <w:spacing w:val="-6"/>
          <w:sz w:val="32"/>
          <w:szCs w:val="32"/>
          <w:u w:val="none"/>
        </w:rPr>
        <w:t>2.</w:t>
      </w:r>
      <w:r>
        <w:rPr>
          <w:rFonts w:hint="eastAsia" w:eastAsia="仿宋_GB2312"/>
          <w:spacing w:val="-6"/>
          <w:sz w:val="32"/>
          <w:szCs w:val="32"/>
          <w:u w:val="none"/>
        </w:rPr>
        <w:t>专家组成员在集训训练期间出现违规行为，由牵头集训主管部门商专家组长研究提出处理意见；首次阶段性考核期间裁判员及专家组成员出现违规行为，由考核领导小组商裁判长研究提出处理意见。上述处理意见须报中国组委会审定后实施。</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eastAsia="仿宋_GB2312"/>
          <w:spacing w:val="-6"/>
          <w:sz w:val="32"/>
          <w:szCs w:val="32"/>
          <w:u w:val="none"/>
        </w:rPr>
        <w:t>3.</w:t>
      </w:r>
      <w:r>
        <w:rPr>
          <w:rFonts w:hint="eastAsia" w:eastAsia="仿宋_GB2312"/>
          <w:spacing w:val="-6"/>
          <w:sz w:val="32"/>
          <w:szCs w:val="32"/>
          <w:u w:val="none"/>
        </w:rPr>
        <w:t>集训主管部门和集训基地人员、专家组长（裁判长）集训期间出现违规行为，由牵头集训主管部门（首次阶段性考核期间由考核领导小组）先行调查客观事实并形成书面材料，由中国组委会会同牵头集训主管部门（考核领导小组）处理。牵头集训主管部门及牵头集训基地（考核领导小组）人员出现违规行为，由中国组委会直接处理。</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eastAsia="仿宋_GB2312"/>
          <w:spacing w:val="-6"/>
          <w:sz w:val="32"/>
          <w:szCs w:val="32"/>
          <w:u w:val="none"/>
        </w:rPr>
        <w:t>4.</w:t>
      </w:r>
      <w:r>
        <w:rPr>
          <w:rFonts w:hint="eastAsia" w:eastAsia="仿宋_GB2312"/>
          <w:spacing w:val="-6"/>
          <w:sz w:val="32"/>
          <w:szCs w:val="32"/>
          <w:u w:val="none"/>
        </w:rPr>
        <w:t>选手领队在集训期间出现违规行为，视情况由牵头集训主管部门（考核领导小组）或中国组委会研究处理。</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eastAsia="仿宋_GB2312"/>
          <w:spacing w:val="-6"/>
          <w:sz w:val="32"/>
          <w:szCs w:val="32"/>
          <w:u w:val="none"/>
        </w:rPr>
        <w:t>对上述违规行为，视情节情况给予约谈、警告等处理，对于情节严重的给予严重警告处理并取消其相应资格，处理结果纳入相应工作评估中。对受到取消资格处理的专家组成员将进行调整。受到违规处理较多的地区（行业），中国组委会将对其今后参与世赛相关工作进行限制。</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（三）违规处理登记。</w:t>
      </w:r>
      <w:r>
        <w:rPr>
          <w:rFonts w:hint="eastAsia" w:eastAsia="仿宋_GB2312"/>
          <w:spacing w:val="-6"/>
          <w:sz w:val="32"/>
          <w:szCs w:val="32"/>
          <w:u w:val="none"/>
        </w:rPr>
        <w:t>对违规行为的处理结果，由实施人在《第</w:t>
      </w:r>
      <w:r>
        <w:rPr>
          <w:rFonts w:eastAsia="仿宋_GB2312"/>
          <w:spacing w:val="-6"/>
          <w:sz w:val="32"/>
          <w:szCs w:val="32"/>
          <w:u w:val="none"/>
        </w:rPr>
        <w:t>46</w:t>
      </w:r>
      <w:r>
        <w:rPr>
          <w:rFonts w:hint="eastAsia" w:eastAsia="仿宋_GB2312"/>
          <w:spacing w:val="-6"/>
          <w:sz w:val="32"/>
          <w:szCs w:val="32"/>
          <w:u w:val="none"/>
        </w:rPr>
        <w:t>届世界技能大赛参赛集训违规行为处理登记表》（以下简称《登记表》，见附件</w:t>
      </w:r>
      <w:r>
        <w:rPr>
          <w:rFonts w:eastAsia="仿宋_GB2312"/>
          <w:spacing w:val="-6"/>
          <w:sz w:val="32"/>
          <w:szCs w:val="32"/>
          <w:u w:val="none"/>
        </w:rPr>
        <w:t>6</w:t>
      </w:r>
      <w:r>
        <w:rPr>
          <w:rFonts w:hint="eastAsia" w:eastAsia="仿宋_GB2312"/>
          <w:spacing w:val="-6"/>
          <w:sz w:val="32"/>
          <w:szCs w:val="32"/>
          <w:u w:val="none"/>
        </w:rPr>
        <w:t>）中记录并交牵头集训主管部门存档备查。专家组长及中国组委会直接处理的《登记表》由中国组委会存档。</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黑体" w:hAnsi="黑体" w:eastAsia="黑体" w:cs="黑体"/>
          <w:spacing w:val="-6"/>
          <w:sz w:val="32"/>
          <w:szCs w:val="32"/>
          <w:u w:val="none"/>
        </w:rPr>
        <w:t>二十一、问题或争议处理。</w:t>
      </w:r>
      <w:r>
        <w:rPr>
          <w:rFonts w:hint="eastAsia" w:eastAsia="仿宋_GB2312"/>
          <w:spacing w:val="-6"/>
          <w:sz w:val="32"/>
          <w:szCs w:val="32"/>
          <w:u w:val="none"/>
        </w:rPr>
        <w:t>集训期间，任何与集训工作有关的问题或争议，各方应通过正当渠道并按程序反映和申诉，不得擅自传播、扩散未经核查证实的言论、信息。具体程序如下：</w:t>
      </w: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（一）项目内解决。</w:t>
      </w:r>
      <w:r>
        <w:rPr>
          <w:rFonts w:hint="eastAsia" w:eastAsia="仿宋_GB2312"/>
          <w:spacing w:val="-6"/>
          <w:sz w:val="32"/>
          <w:szCs w:val="32"/>
          <w:u w:val="none"/>
        </w:rPr>
        <w:t>选手及所在单位人员发现集训过程中存在问题，应向专家组长反映。专家组长依据相关规定进行处理或组织全体在场专家组成员（阶段性考核期间裁判员）研究解决。处理意见如需全体参与讨论者表决的，须获半数以上通过。最终处理意见应及时告知意见反映人，并填写《第</w:t>
      </w:r>
      <w:r>
        <w:rPr>
          <w:rFonts w:eastAsia="仿宋_GB2312"/>
          <w:spacing w:val="-6"/>
          <w:sz w:val="32"/>
          <w:szCs w:val="32"/>
          <w:u w:val="none"/>
        </w:rPr>
        <w:t>46</w:t>
      </w:r>
      <w:r>
        <w:rPr>
          <w:rFonts w:hint="eastAsia" w:eastAsia="仿宋_GB2312"/>
          <w:spacing w:val="-6"/>
          <w:sz w:val="32"/>
          <w:szCs w:val="32"/>
          <w:u w:val="none"/>
        </w:rPr>
        <w:t>届世界技能大赛参赛集训问题或争议处理记录表》（以下简称《争议处理记录表》，见附件</w:t>
      </w:r>
      <w:r>
        <w:rPr>
          <w:rFonts w:eastAsia="仿宋_GB2312"/>
          <w:spacing w:val="-6"/>
          <w:sz w:val="32"/>
          <w:szCs w:val="32"/>
          <w:u w:val="none"/>
        </w:rPr>
        <w:t>7</w:t>
      </w:r>
      <w:r>
        <w:rPr>
          <w:rFonts w:hint="eastAsia" w:eastAsia="仿宋_GB2312"/>
          <w:spacing w:val="-6"/>
          <w:sz w:val="32"/>
          <w:szCs w:val="32"/>
          <w:u w:val="none"/>
        </w:rPr>
        <w:t>）。</w:t>
      </w:r>
    </w:p>
    <w:p>
      <w:pPr>
        <w:keepNext w:val="0"/>
        <w:keepLines w:val="0"/>
        <w:pageBreakBefore w:val="0"/>
        <w:kinsoku/>
        <w:wordWrap/>
        <w:overflowPunct/>
        <w:topLinePunct w:val="0"/>
        <w:bidi w:val="0"/>
        <w:adjustRightInd w:val="0"/>
        <w:snapToGri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（二）牵头集训主管部门（首次阶段性考核期间考核领导小组）解决。</w:t>
      </w:r>
      <w:r>
        <w:rPr>
          <w:rFonts w:hint="eastAsia" w:eastAsia="仿宋_GB2312"/>
          <w:spacing w:val="-6"/>
          <w:sz w:val="32"/>
          <w:szCs w:val="32"/>
          <w:u w:val="none"/>
        </w:rPr>
        <w:t>对处理结果有异议的，问题反映人为集训选手或其所在单位人员的，可由其领队向牵头集训主管部门（首次阶段性考核期间向考核领导小组的监督仲裁组）书面反映并举证；问题反映人为其他专家组成员或裁判员的，可由其本人向牵头集训主管部门（首次阶段性考核期间向考核领导小组的监督仲裁组）书面反映并举证。牵头集训主管部门（首次阶段性考核期间向考核领导小组的监督仲裁组）向专家组长等各方了解具体情况，及时对问题或争议的性质进行确认并处理。其中，属技术性问题或争议的，仍交由项目内解决。属非技术性问题或争议的，由牵头集训主管部门（首次阶段性考核期间向考核领导小组的监督仲裁组）组织核查，及时处理或仲裁，书面告知相关问题反映人，并填写《争议处理记录表》报中国组委会备案。如争议涉及集训主管部门、基地或考核领导小组相关人员，依照本《指导意见》第二十条第（二）款中第</w:t>
      </w:r>
      <w:r>
        <w:rPr>
          <w:rFonts w:eastAsia="仿宋_GB2312"/>
          <w:spacing w:val="-6"/>
          <w:sz w:val="32"/>
          <w:szCs w:val="32"/>
          <w:u w:val="none"/>
        </w:rPr>
        <w:t>3</w:t>
      </w:r>
      <w:r>
        <w:rPr>
          <w:rFonts w:hint="eastAsia" w:eastAsia="仿宋_GB2312"/>
          <w:spacing w:val="-6"/>
          <w:sz w:val="32"/>
          <w:szCs w:val="32"/>
          <w:u w:val="none"/>
        </w:rPr>
        <w:t>点的规定处理。</w:t>
      </w:r>
    </w:p>
    <w:p>
      <w:pPr>
        <w:keepNext w:val="0"/>
        <w:keepLines w:val="0"/>
        <w:pageBreakBefore w:val="0"/>
        <w:kinsoku/>
        <w:wordWrap/>
        <w:overflowPunct/>
        <w:topLinePunct w:val="0"/>
        <w:bidi w:val="0"/>
        <w:adjustRightInd w:val="0"/>
        <w:snapToGrid w:val="0"/>
        <w:spacing w:line="560" w:lineRule="exact"/>
        <w:ind w:firstLine="616" w:firstLineChars="200"/>
        <w:textAlignment w:val="auto"/>
        <w:outlineLvl w:val="0"/>
        <w:rPr>
          <w:rFonts w:eastAsia="仿宋_GB2312"/>
          <w:spacing w:val="-6"/>
          <w:sz w:val="32"/>
          <w:szCs w:val="32"/>
          <w:u w:val="none"/>
        </w:rPr>
      </w:pPr>
      <w:r>
        <w:rPr>
          <w:rFonts w:hint="eastAsia" w:ascii="楷体_GB2312" w:hAnsi="楷体_GB2312" w:eastAsia="楷体_GB2312" w:cs="楷体_GB2312"/>
          <w:spacing w:val="-6"/>
          <w:sz w:val="32"/>
          <w:szCs w:val="32"/>
          <w:u w:val="none"/>
        </w:rPr>
        <w:t>（三）中国组委会解决。</w:t>
      </w:r>
      <w:r>
        <w:rPr>
          <w:rFonts w:hint="eastAsia" w:eastAsia="仿宋_GB2312"/>
          <w:spacing w:val="-6"/>
          <w:sz w:val="32"/>
          <w:szCs w:val="32"/>
          <w:u w:val="none"/>
        </w:rPr>
        <w:t>对牵头集训主管部门（阶段性考核期间为考核领导小组）仲裁结果仍有异议的，由当事选手派出地区（行业）领队向中国组委会提出书面申诉，由中国组委会做最终裁决。阶段性考核期间，书面申诉应在本阶段考核选手成绩最终确认前提出，逾期不受理。</w:t>
      </w:r>
    </w:p>
    <w:p>
      <w:pPr>
        <w:keepNext w:val="0"/>
        <w:keepLines w:val="0"/>
        <w:pageBreakBefore w:val="0"/>
        <w:kinsoku/>
        <w:wordWrap/>
        <w:overflowPunct/>
        <w:topLinePunct w:val="0"/>
        <w:bidi w:val="0"/>
        <w:adjustRightInd w:val="0"/>
        <w:snapToGrid w:val="0"/>
        <w:spacing w:line="560" w:lineRule="exact"/>
        <w:ind w:firstLine="616" w:firstLineChars="200"/>
        <w:textAlignment w:val="auto"/>
        <w:outlineLvl w:val="0"/>
        <w:rPr>
          <w:rFonts w:ascii="黑体" w:eastAsia="黑体"/>
          <w:spacing w:val="-6"/>
          <w:sz w:val="32"/>
          <w:szCs w:val="32"/>
          <w:u w:val="none"/>
        </w:rPr>
      </w:pP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黑体" w:eastAsia="黑体"/>
          <w:spacing w:val="-6"/>
          <w:sz w:val="32"/>
          <w:szCs w:val="32"/>
          <w:u w:val="none"/>
        </w:rPr>
      </w:pPr>
      <w:r>
        <w:rPr>
          <w:rFonts w:hint="eastAsia" w:ascii="黑体" w:eastAsia="黑体"/>
          <w:spacing w:val="-6"/>
          <w:sz w:val="32"/>
          <w:szCs w:val="32"/>
          <w:u w:val="none"/>
        </w:rPr>
        <w:t>第六部分</w:t>
      </w:r>
      <w:r>
        <w:rPr>
          <w:rFonts w:ascii="黑体" w:eastAsia="黑体"/>
          <w:spacing w:val="-6"/>
          <w:sz w:val="32"/>
          <w:szCs w:val="32"/>
          <w:u w:val="none"/>
        </w:rPr>
        <w:t xml:space="preserve">  </w:t>
      </w:r>
      <w:r>
        <w:rPr>
          <w:rFonts w:hint="eastAsia" w:ascii="黑体" w:eastAsia="黑体"/>
          <w:spacing w:val="-6"/>
          <w:sz w:val="32"/>
          <w:szCs w:val="32"/>
          <w:u w:val="none"/>
        </w:rPr>
        <w:t>其他工作</w:t>
      </w:r>
    </w:p>
    <w:p>
      <w:pPr>
        <w:keepNext w:val="0"/>
        <w:keepLines w:val="0"/>
        <w:pageBreakBefore w:val="0"/>
        <w:kinsoku/>
        <w:wordWrap/>
        <w:overflowPunct/>
        <w:topLinePunct w:val="0"/>
        <w:bidi w:val="0"/>
        <w:adjustRightInd w:val="0"/>
        <w:snapToGrid w:val="0"/>
        <w:spacing w:line="560" w:lineRule="exact"/>
        <w:jc w:val="center"/>
        <w:textAlignment w:val="auto"/>
        <w:outlineLvl w:val="0"/>
        <w:rPr>
          <w:rFonts w:hint="eastAsia" w:ascii="黑体" w:eastAsia="黑体"/>
          <w:spacing w:val="-6"/>
          <w:sz w:val="32"/>
          <w:szCs w:val="32"/>
          <w:u w:val="none"/>
        </w:rPr>
      </w:pPr>
    </w:p>
    <w:p>
      <w:pPr>
        <w:keepNext w:val="0"/>
        <w:keepLines w:val="0"/>
        <w:pageBreakBefore w:val="0"/>
        <w:kinsoku/>
        <w:wordWrap/>
        <w:overflowPunct/>
        <w:topLinePunct w:val="0"/>
        <w:bidi w:val="0"/>
        <w:adjustRightInd w:val="0"/>
        <w:spacing w:line="560" w:lineRule="exact"/>
        <w:ind w:firstLine="616" w:firstLineChars="200"/>
        <w:textAlignment w:val="auto"/>
        <w:outlineLvl w:val="0"/>
        <w:rPr>
          <w:rFonts w:eastAsia="仿宋_GB2312"/>
          <w:spacing w:val="-6"/>
          <w:sz w:val="32"/>
          <w:szCs w:val="32"/>
          <w:u w:val="none"/>
        </w:rPr>
      </w:pPr>
      <w:r>
        <w:rPr>
          <w:rFonts w:hint="eastAsia" w:ascii="黑体" w:hAnsi="黑体" w:eastAsia="黑体" w:cs="黑体"/>
          <w:spacing w:val="-6"/>
          <w:sz w:val="32"/>
          <w:szCs w:val="32"/>
          <w:u w:val="none"/>
        </w:rPr>
        <w:t>二十二、专家组工作评估。</w:t>
      </w:r>
      <w:r>
        <w:rPr>
          <w:rFonts w:hint="eastAsia" w:eastAsia="仿宋_GB2312"/>
          <w:spacing w:val="-6"/>
          <w:sz w:val="32"/>
          <w:szCs w:val="32"/>
          <w:u w:val="none"/>
        </w:rPr>
        <w:t>中国组委会将适时组织专家组成员、裁判员、集训选手、集训基地负责人及集训主管部门填写《第</w:t>
      </w:r>
      <w:r>
        <w:rPr>
          <w:rFonts w:eastAsia="仿宋_GB2312"/>
          <w:spacing w:val="-6"/>
          <w:sz w:val="32"/>
          <w:szCs w:val="32"/>
          <w:u w:val="none"/>
        </w:rPr>
        <w:t>46</w:t>
      </w:r>
      <w:r>
        <w:rPr>
          <w:rFonts w:hint="eastAsia" w:eastAsia="仿宋_GB2312"/>
          <w:spacing w:val="-6"/>
          <w:sz w:val="32"/>
          <w:szCs w:val="32"/>
          <w:u w:val="none"/>
        </w:rPr>
        <w:t>届世界技能大赛中国技术指导专家组长工作评估表》（</w:t>
      </w:r>
      <w:r>
        <w:rPr>
          <w:rFonts w:hint="eastAsia" w:eastAsia="仿宋_GB2312"/>
          <w:spacing w:val="-6"/>
          <w:sz w:val="32"/>
          <w:szCs w:val="32"/>
          <w:u w:val="none"/>
          <w:lang w:eastAsia="zh-CN"/>
        </w:rPr>
        <w:t>见</w:t>
      </w:r>
      <w:r>
        <w:rPr>
          <w:rFonts w:hint="eastAsia" w:eastAsia="仿宋_GB2312"/>
          <w:spacing w:val="-6"/>
          <w:sz w:val="32"/>
          <w:szCs w:val="32"/>
          <w:u w:val="none"/>
        </w:rPr>
        <w:t>附件</w:t>
      </w:r>
      <w:r>
        <w:rPr>
          <w:rFonts w:eastAsia="仿宋_GB2312"/>
          <w:spacing w:val="-6"/>
          <w:sz w:val="32"/>
          <w:szCs w:val="32"/>
          <w:u w:val="none"/>
        </w:rPr>
        <w:t>8</w:t>
      </w:r>
      <w:r>
        <w:rPr>
          <w:rFonts w:hint="eastAsia" w:eastAsia="仿宋_GB2312"/>
          <w:spacing w:val="-6"/>
          <w:sz w:val="32"/>
          <w:szCs w:val="32"/>
          <w:u w:val="none"/>
        </w:rPr>
        <w:t>），及《第</w:t>
      </w:r>
      <w:r>
        <w:rPr>
          <w:rFonts w:eastAsia="仿宋_GB2312"/>
          <w:spacing w:val="-6"/>
          <w:sz w:val="32"/>
          <w:szCs w:val="32"/>
          <w:u w:val="none"/>
        </w:rPr>
        <w:t>46</w:t>
      </w:r>
      <w:r>
        <w:rPr>
          <w:rFonts w:hint="eastAsia" w:eastAsia="仿宋_GB2312"/>
          <w:spacing w:val="-6"/>
          <w:sz w:val="32"/>
          <w:szCs w:val="32"/>
          <w:u w:val="none"/>
        </w:rPr>
        <w:t>届世界技能大赛中国技术指导专家组成员工作评估表》（</w:t>
      </w:r>
      <w:r>
        <w:rPr>
          <w:rFonts w:hint="eastAsia" w:eastAsia="仿宋_GB2312"/>
          <w:spacing w:val="-6"/>
          <w:sz w:val="32"/>
          <w:szCs w:val="32"/>
          <w:u w:val="none"/>
          <w:lang w:eastAsia="zh-CN"/>
        </w:rPr>
        <w:t>见</w:t>
      </w:r>
      <w:r>
        <w:rPr>
          <w:rFonts w:hint="eastAsia" w:eastAsia="仿宋_GB2312"/>
          <w:spacing w:val="-6"/>
          <w:sz w:val="32"/>
          <w:szCs w:val="32"/>
          <w:u w:val="none"/>
        </w:rPr>
        <w:t>附件</w:t>
      </w:r>
      <w:r>
        <w:rPr>
          <w:rFonts w:eastAsia="仿宋_GB2312"/>
          <w:spacing w:val="-6"/>
          <w:sz w:val="32"/>
          <w:szCs w:val="32"/>
          <w:u w:val="none"/>
        </w:rPr>
        <w:t>9</w:t>
      </w:r>
      <w:r>
        <w:rPr>
          <w:rFonts w:hint="eastAsia" w:eastAsia="仿宋_GB2312"/>
          <w:spacing w:val="-6"/>
          <w:sz w:val="32"/>
          <w:szCs w:val="32"/>
          <w:u w:val="none"/>
        </w:rPr>
        <w:t>）。对全体专家组成员开展集训工作情况评估。评估表由牵头集训主管部门统一收取，于</w:t>
      </w:r>
      <w:r>
        <w:rPr>
          <w:rFonts w:eastAsia="仿宋_GB2312"/>
          <w:spacing w:val="-6"/>
          <w:sz w:val="32"/>
          <w:szCs w:val="32"/>
          <w:u w:val="none"/>
        </w:rPr>
        <w:t>2022</w:t>
      </w:r>
      <w:r>
        <w:rPr>
          <w:rFonts w:hint="eastAsia" w:eastAsia="仿宋_GB2312"/>
          <w:spacing w:val="-6"/>
          <w:sz w:val="32"/>
          <w:szCs w:val="32"/>
          <w:u w:val="none"/>
        </w:rPr>
        <w:t>年</w:t>
      </w:r>
      <w:r>
        <w:rPr>
          <w:rFonts w:eastAsia="仿宋_GB2312"/>
          <w:spacing w:val="-6"/>
          <w:sz w:val="32"/>
          <w:szCs w:val="32"/>
          <w:u w:val="none"/>
        </w:rPr>
        <w:t>9</w:t>
      </w:r>
      <w:r>
        <w:rPr>
          <w:rFonts w:hint="eastAsia" w:eastAsia="仿宋_GB2312"/>
          <w:spacing w:val="-6"/>
          <w:sz w:val="32"/>
          <w:szCs w:val="32"/>
          <w:u w:val="none"/>
        </w:rPr>
        <w:t>月底前，报中国组委会技术支持组。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二十三、对外交流。</w:t>
      </w:r>
      <w:r>
        <w:rPr>
          <w:rFonts w:hint="eastAsia" w:eastAsia="仿宋_GB2312"/>
          <w:color w:val="000000"/>
          <w:spacing w:val="-6"/>
          <w:kern w:val="0"/>
          <w:sz w:val="32"/>
          <w:szCs w:val="32"/>
          <w:u w:val="none"/>
        </w:rPr>
        <w:t>集训工作可与对外交流活动相结合。中国组委会根据国际疫情变化实际、在遵守我国防疫政策要求的前提下，对各项目集训基地对外交流联络提供必要协助，帮助专家、翻译和选手更好的学习借鉴国际经验，熟悉和掌握世界技能大赛相关技术要求，促进技能水平的提高。各项目可在我国疫情防控政策允许的条件下，按照世界技能大赛相关规则邀请世界技能组织各项目首席专家、副首席专家来华指导，或发挥各自优势组织开展线上、线下相结合的，形式多样的对外交流活动，并在各种集训方案中作相应安排。凡自行与世界技能组织（含邀请项目首席专家、副首席专家及世界技能组织其他人员）开展交流的项目，应接受中国组委会的统一管理，由中国组委会审定后实施。各项目与世界技能组织其他成员之间自行开展的交流活动，应事先向中国组委会备案。</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二十四、经费与保障。</w:t>
      </w:r>
      <w:r>
        <w:rPr>
          <w:rFonts w:hint="eastAsia" w:eastAsia="仿宋_GB2312"/>
          <w:color w:val="000000"/>
          <w:spacing w:val="-6"/>
          <w:kern w:val="0"/>
          <w:sz w:val="32"/>
          <w:szCs w:val="32"/>
          <w:u w:val="none"/>
        </w:rPr>
        <w:t>各集训主管部门应与同级财政部门加强沟通协调，加大对集训工作的支持力度和资金投入。各集训基地要积极争取主管部门支持，吸引社会赞助，多渠道筹措经费。参照《世界技能大赛参赛管理暂行办法》，按照财务管理的规定，合理制定资金支出计划范围，建立资金收支台账，加强资金使用和管理。</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集训开始起，选手报到和集训完返程的费用由选手派出单位承担。集训期间产生的选手、专家、教练往返经费、劳务补贴、食宿、耗材费用由承担集训工作任务的集训基地承担。</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选手所在单位应为选手购买集训期间人身意外伤害保险。</w:t>
      </w:r>
    </w:p>
    <w:p>
      <w:pPr>
        <w:keepNext w:val="0"/>
        <w:keepLines w:val="0"/>
        <w:pageBreakBefore w:val="0"/>
        <w:widowControl/>
        <w:kinsoku/>
        <w:wordWrap/>
        <w:overflowPunct/>
        <w:topLinePunct w:val="0"/>
        <w:bidi w:val="0"/>
        <w:spacing w:line="560" w:lineRule="exact"/>
        <w:ind w:firstLine="640"/>
        <w:jc w:val="left"/>
        <w:textAlignment w:val="auto"/>
        <w:rPr>
          <w:kern w:val="0"/>
          <w:sz w:val="20"/>
          <w:szCs w:val="20"/>
          <w:u w:val="none"/>
        </w:rPr>
      </w:pPr>
      <w:r>
        <w:rPr>
          <w:rFonts w:hint="eastAsia" w:ascii="黑体" w:hAnsi="黑体" w:eastAsia="黑体" w:cs="黑体"/>
          <w:sz w:val="32"/>
          <w:szCs w:val="32"/>
          <w:u w:val="none"/>
        </w:rPr>
        <w:t>二十五、集训工作总结。</w:t>
      </w:r>
      <w:r>
        <w:rPr>
          <w:rFonts w:hint="eastAsia" w:ascii="仿宋" w:hAnsi="仿宋" w:eastAsia="仿宋"/>
          <w:sz w:val="32"/>
          <w:szCs w:val="32"/>
          <w:u w:val="none"/>
        </w:rPr>
        <w:t>牵头集训主管部门应全面、深入总结所承担牵头项目集训工作在政策支持、协调管理、组织指导和集训保障等方面的经验和问题。集训工作总结应在第</w:t>
      </w:r>
      <w:r>
        <w:rPr>
          <w:rFonts w:ascii="仿宋" w:hAnsi="仿宋" w:eastAsia="仿宋"/>
          <w:sz w:val="32"/>
          <w:szCs w:val="32"/>
          <w:u w:val="none"/>
        </w:rPr>
        <w:t>46</w:t>
      </w:r>
      <w:r>
        <w:rPr>
          <w:rFonts w:hint="eastAsia" w:ascii="仿宋" w:hAnsi="仿宋" w:eastAsia="仿宋"/>
          <w:sz w:val="32"/>
          <w:szCs w:val="32"/>
          <w:u w:val="none"/>
        </w:rPr>
        <w:t>届世赛结束后</w:t>
      </w:r>
      <w:r>
        <w:rPr>
          <w:rFonts w:ascii="仿宋" w:hAnsi="仿宋" w:eastAsia="仿宋"/>
          <w:sz w:val="32"/>
          <w:szCs w:val="32"/>
          <w:u w:val="none"/>
        </w:rPr>
        <w:t>30</w:t>
      </w:r>
      <w:r>
        <w:rPr>
          <w:rFonts w:hint="eastAsia" w:ascii="仿宋" w:hAnsi="仿宋" w:eastAsia="仿宋"/>
          <w:sz w:val="32"/>
          <w:szCs w:val="32"/>
          <w:u w:val="none"/>
        </w:rPr>
        <w:t>日内报送中国组委会秘书处。</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hint="eastAsia" w:ascii="黑体" w:hAnsi="黑体" w:eastAsia="黑体" w:cs="黑体"/>
          <w:color w:val="000000"/>
          <w:spacing w:val="-6"/>
          <w:kern w:val="0"/>
          <w:sz w:val="32"/>
          <w:szCs w:val="32"/>
          <w:u w:val="none"/>
        </w:rPr>
      </w:pPr>
      <w:r>
        <w:rPr>
          <w:rFonts w:hint="eastAsia" w:ascii="黑体" w:hAnsi="黑体" w:eastAsia="黑体" w:cs="黑体"/>
          <w:color w:val="000000"/>
          <w:spacing w:val="-6"/>
          <w:kern w:val="0"/>
          <w:sz w:val="32"/>
          <w:szCs w:val="32"/>
          <w:u w:val="none"/>
        </w:rPr>
        <w:t>二十六、资料收集整理</w:t>
      </w:r>
    </w:p>
    <w:p>
      <w:pPr>
        <w:keepNext w:val="0"/>
        <w:keepLines w:val="0"/>
        <w:pageBreakBefore w:val="0"/>
        <w:widowControl/>
        <w:kinsoku/>
        <w:wordWrap/>
        <w:overflowPunct/>
        <w:topLinePunct w:val="0"/>
        <w:bidi w:val="0"/>
        <w:adjustRightInd w:val="0"/>
        <w:snapToGrid w:val="0"/>
        <w:spacing w:line="560" w:lineRule="exact"/>
        <w:ind w:right="45" w:firstLine="616" w:firstLineChars="200"/>
        <w:jc w:val="left"/>
        <w:textAlignment w:val="auto"/>
        <w:rPr>
          <w:rFonts w:eastAsia="仿宋_GB2312"/>
          <w:color w:val="000000"/>
          <w:spacing w:val="-6"/>
          <w:kern w:val="0"/>
          <w:sz w:val="32"/>
          <w:szCs w:val="32"/>
          <w:u w:val="none"/>
        </w:rPr>
      </w:pPr>
      <w:r>
        <w:rPr>
          <w:rFonts w:hint="eastAsia" w:ascii="楷体_GB2312" w:hAnsi="楷体_GB2312" w:eastAsia="楷体_GB2312" w:cs="楷体_GB2312"/>
          <w:color w:val="000000"/>
          <w:spacing w:val="-6"/>
          <w:kern w:val="0"/>
          <w:sz w:val="32"/>
          <w:szCs w:val="32"/>
          <w:u w:val="none"/>
        </w:rPr>
        <w:t>（一）技术资料。</w:t>
      </w:r>
      <w:r>
        <w:rPr>
          <w:rFonts w:hint="eastAsia" w:eastAsia="仿宋_GB2312"/>
          <w:color w:val="000000"/>
          <w:spacing w:val="-6"/>
          <w:kern w:val="0"/>
          <w:sz w:val="32"/>
          <w:szCs w:val="32"/>
          <w:u w:val="none"/>
        </w:rPr>
        <w:t>专家组要在专家组长带领下，在集训过程中搜集和整理国内外相关技术资料。翻译要在集训初期尽快承担起资料翻译任务。第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届世赛结束后</w:t>
      </w:r>
      <w:r>
        <w:rPr>
          <w:rFonts w:eastAsia="仿宋_GB2312"/>
          <w:color w:val="000000"/>
          <w:spacing w:val="-6"/>
          <w:kern w:val="0"/>
          <w:sz w:val="32"/>
          <w:szCs w:val="32"/>
          <w:u w:val="none"/>
        </w:rPr>
        <w:t>30</w:t>
      </w:r>
      <w:r>
        <w:rPr>
          <w:rFonts w:hint="eastAsia" w:eastAsia="仿宋_GB2312"/>
          <w:color w:val="000000"/>
          <w:spacing w:val="-6"/>
          <w:kern w:val="0"/>
          <w:sz w:val="32"/>
          <w:szCs w:val="32"/>
          <w:u w:val="none"/>
        </w:rPr>
        <w:t>日内，各项目专家组长应将第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技术工作文件中文版、集训期间所制定的全套集训工作文件（含各阶段训练安排及考核技术工作文件等），一并报中国组委会技术支持组。各项目牵头集训基地应将工作总结同期上报组委会秘书处。技术资料上报情况，将作为对专家组长考核评估和牵头集训基地评估的重要内容之一。</w:t>
      </w:r>
    </w:p>
    <w:p>
      <w:pPr>
        <w:keepNext w:val="0"/>
        <w:keepLines w:val="0"/>
        <w:pageBreakBefore w:val="0"/>
        <w:widowControl/>
        <w:kinsoku/>
        <w:wordWrap/>
        <w:overflowPunct/>
        <w:topLinePunct w:val="0"/>
        <w:bidi w:val="0"/>
        <w:adjustRightInd w:val="0"/>
        <w:snapToGrid w:val="0"/>
        <w:spacing w:line="560" w:lineRule="exact"/>
        <w:ind w:right="45" w:firstLine="616" w:firstLineChars="200"/>
        <w:textAlignment w:val="auto"/>
        <w:rPr>
          <w:rFonts w:eastAsia="仿宋_GB2312"/>
          <w:color w:val="000000"/>
          <w:spacing w:val="-6"/>
          <w:sz w:val="32"/>
          <w:szCs w:val="32"/>
          <w:u w:val="none"/>
        </w:rPr>
      </w:pPr>
      <w:r>
        <w:rPr>
          <w:rFonts w:hint="eastAsia" w:ascii="楷体_GB2312" w:hAnsi="楷体_GB2312" w:eastAsia="楷体_GB2312" w:cs="楷体_GB2312"/>
          <w:color w:val="000000"/>
          <w:spacing w:val="-6"/>
          <w:kern w:val="0"/>
          <w:sz w:val="32"/>
          <w:szCs w:val="32"/>
          <w:u w:val="none"/>
        </w:rPr>
        <w:t>（二）宣传资料。</w:t>
      </w:r>
      <w:r>
        <w:rPr>
          <w:rFonts w:hint="eastAsia" w:eastAsia="仿宋_GB2312"/>
          <w:color w:val="000000"/>
          <w:spacing w:val="-6"/>
          <w:kern w:val="0"/>
          <w:sz w:val="32"/>
          <w:szCs w:val="32"/>
          <w:u w:val="none"/>
        </w:rPr>
        <w:t>牵头集训基地应明确专人负责搜集整理文字、图片、视频等宣传资料，并及时报送到宣传工作指定邮箱（</w:t>
      </w:r>
      <w:r>
        <w:rPr>
          <w:rFonts w:eastAsia="仿宋_GB2312"/>
          <w:spacing w:val="-6"/>
          <w:kern w:val="0"/>
          <w:sz w:val="32"/>
          <w:szCs w:val="32"/>
          <w:u w:val="none"/>
        </w:rPr>
        <w:t>worldskills</w:t>
      </w:r>
      <w:r>
        <w:rPr>
          <w:rFonts w:hint="eastAsia" w:eastAsia="仿宋_GB2312"/>
          <w:spacing w:val="-6"/>
          <w:kern w:val="0"/>
          <w:sz w:val="32"/>
          <w:szCs w:val="32"/>
          <w:u w:val="none"/>
          <w:lang w:val="en-US" w:eastAsia="zh-CN"/>
        </w:rPr>
        <w:t>2021</w:t>
      </w:r>
      <w:r>
        <w:rPr>
          <w:rFonts w:eastAsia="仿宋_GB2312"/>
          <w:spacing w:val="-6"/>
          <w:kern w:val="0"/>
          <w:sz w:val="32"/>
          <w:szCs w:val="32"/>
          <w:u w:val="none"/>
        </w:rPr>
        <w:t>@163.com</w:t>
      </w:r>
      <w:r>
        <w:rPr>
          <w:rFonts w:hint="eastAsia" w:eastAsia="仿宋_GB2312"/>
          <w:color w:val="000000"/>
          <w:spacing w:val="-6"/>
          <w:kern w:val="0"/>
          <w:sz w:val="32"/>
          <w:szCs w:val="32"/>
          <w:u w:val="none"/>
        </w:rPr>
        <w:t>），为开展世赛宣传工作积累素材。搜集整理宣传资料应</w:t>
      </w:r>
      <w:r>
        <w:rPr>
          <w:rFonts w:hint="eastAsia" w:eastAsia="仿宋_GB2312"/>
          <w:color w:val="000000"/>
          <w:spacing w:val="-6"/>
          <w:sz w:val="32"/>
          <w:szCs w:val="32"/>
          <w:u w:val="none"/>
        </w:rPr>
        <w:t>注意保密，不触及各项目技术机密。</w:t>
      </w:r>
      <w:r>
        <w:rPr>
          <w:rFonts w:hint="eastAsia" w:eastAsia="仿宋_GB2312"/>
          <w:color w:val="000000"/>
          <w:spacing w:val="-6"/>
          <w:kern w:val="0"/>
          <w:sz w:val="32"/>
          <w:szCs w:val="32"/>
          <w:u w:val="none"/>
        </w:rPr>
        <w:t>宣传</w:t>
      </w:r>
      <w:r>
        <w:rPr>
          <w:rFonts w:hint="eastAsia" w:eastAsia="仿宋_GB2312"/>
          <w:color w:val="000000"/>
          <w:spacing w:val="-6"/>
          <w:sz w:val="32"/>
          <w:szCs w:val="32"/>
          <w:u w:val="none"/>
        </w:rPr>
        <w:t>资料主要包括：</w:t>
      </w:r>
    </w:p>
    <w:p>
      <w:pPr>
        <w:pStyle w:val="14"/>
        <w:keepNext w:val="0"/>
        <w:keepLines w:val="0"/>
        <w:pageBreakBefore w:val="0"/>
        <w:kinsoku/>
        <w:wordWrap/>
        <w:overflowPunct/>
        <w:topLinePunct w:val="0"/>
        <w:bidi w:val="0"/>
        <w:spacing w:line="560" w:lineRule="exact"/>
        <w:ind w:firstLine="640"/>
        <w:textAlignment w:val="auto"/>
        <w:rPr>
          <w:rFonts w:ascii="Times New Roman" w:hAnsi="Times New Roman" w:eastAsia="仿宋_GB2312" w:cs="Times New Roman"/>
          <w:color w:val="000000"/>
          <w:spacing w:val="-6"/>
          <w:sz w:val="32"/>
          <w:szCs w:val="32"/>
          <w:u w:val="none"/>
        </w:rPr>
      </w:pPr>
      <w:r>
        <w:rPr>
          <w:rFonts w:ascii="Times New Roman" w:hAnsi="Times New Roman" w:eastAsia="仿宋_GB2312" w:cs="Times New Roman"/>
          <w:color w:val="000000"/>
          <w:spacing w:val="-6"/>
          <w:sz w:val="32"/>
          <w:szCs w:val="32"/>
          <w:u w:val="none"/>
        </w:rPr>
        <w:t>1.</w:t>
      </w:r>
      <w:r>
        <w:rPr>
          <w:rFonts w:hint="eastAsia" w:ascii="Times New Roman" w:hAnsi="Times New Roman" w:eastAsia="仿宋_GB2312" w:cs="Times New Roman"/>
          <w:color w:val="000000"/>
          <w:spacing w:val="-6"/>
          <w:sz w:val="32"/>
          <w:szCs w:val="32"/>
          <w:u w:val="none"/>
        </w:rPr>
        <w:t>人物资料。主要包括专家、教练、翻译、选手等人员的基本情况；反映选手日常技能训练、体能训练、理论知识及外语学习、心理辅导等场景；专家、教练指导选手训练场景；翻译及保障人员工作场景；各级领导视察、慰问、督导的场景。</w:t>
      </w:r>
    </w:p>
    <w:p>
      <w:pPr>
        <w:pStyle w:val="14"/>
        <w:keepNext w:val="0"/>
        <w:keepLines w:val="0"/>
        <w:pageBreakBefore w:val="0"/>
        <w:kinsoku/>
        <w:wordWrap/>
        <w:overflowPunct/>
        <w:topLinePunct w:val="0"/>
        <w:bidi w:val="0"/>
        <w:spacing w:line="560" w:lineRule="exact"/>
        <w:ind w:firstLine="640"/>
        <w:textAlignment w:val="auto"/>
        <w:rPr>
          <w:rFonts w:ascii="Times New Roman" w:hAnsi="Times New Roman" w:eastAsia="仿宋_GB2312" w:cs="Times New Roman"/>
          <w:color w:val="000000"/>
          <w:spacing w:val="-6"/>
          <w:sz w:val="32"/>
          <w:szCs w:val="32"/>
          <w:u w:val="none"/>
        </w:rPr>
      </w:pPr>
      <w:r>
        <w:rPr>
          <w:rFonts w:ascii="Times New Roman" w:hAnsi="Times New Roman" w:eastAsia="仿宋_GB2312" w:cs="Times New Roman"/>
          <w:color w:val="000000"/>
          <w:spacing w:val="-6"/>
          <w:sz w:val="32"/>
          <w:szCs w:val="32"/>
          <w:u w:val="none"/>
        </w:rPr>
        <w:t>2.</w:t>
      </w:r>
      <w:r>
        <w:rPr>
          <w:rFonts w:hint="eastAsia" w:ascii="Times New Roman" w:hAnsi="Times New Roman" w:eastAsia="仿宋_GB2312" w:cs="Times New Roman"/>
          <w:color w:val="000000"/>
          <w:spacing w:val="-6"/>
          <w:sz w:val="32"/>
          <w:szCs w:val="32"/>
          <w:u w:val="none"/>
        </w:rPr>
        <w:t>基地资料。主要包括集训基地的基本介绍，项目的基本介绍（包括但不限于项目定义和各模块考核内容）；反映基地外观、训练场地、设备配置、标志标牌等集训基地环境的场景。</w:t>
      </w:r>
    </w:p>
    <w:p>
      <w:pPr>
        <w:pStyle w:val="14"/>
        <w:keepNext w:val="0"/>
        <w:keepLines w:val="0"/>
        <w:pageBreakBefore w:val="0"/>
        <w:kinsoku/>
        <w:wordWrap/>
        <w:overflowPunct/>
        <w:topLinePunct w:val="0"/>
        <w:bidi w:val="0"/>
        <w:spacing w:line="560" w:lineRule="exact"/>
        <w:ind w:firstLine="640"/>
        <w:textAlignment w:val="auto"/>
        <w:rPr>
          <w:rFonts w:ascii="Times New Roman" w:hAnsi="Times New Roman" w:eastAsia="仿宋_GB2312" w:cs="Times New Roman"/>
          <w:color w:val="000000"/>
          <w:spacing w:val="-6"/>
          <w:sz w:val="32"/>
          <w:szCs w:val="32"/>
          <w:u w:val="none"/>
        </w:rPr>
      </w:pPr>
      <w:r>
        <w:rPr>
          <w:rFonts w:ascii="Times New Roman" w:hAnsi="Times New Roman" w:eastAsia="仿宋_GB2312" w:cs="Times New Roman"/>
          <w:color w:val="000000"/>
          <w:spacing w:val="-6"/>
          <w:sz w:val="32"/>
          <w:szCs w:val="32"/>
          <w:u w:val="none"/>
        </w:rPr>
        <w:t>3.</w:t>
      </w:r>
      <w:r>
        <w:rPr>
          <w:rFonts w:hint="eastAsia" w:ascii="Times New Roman" w:hAnsi="Times New Roman" w:eastAsia="仿宋_GB2312" w:cs="Times New Roman"/>
          <w:color w:val="000000"/>
          <w:spacing w:val="-6"/>
          <w:sz w:val="32"/>
          <w:szCs w:val="32"/>
          <w:u w:val="none"/>
        </w:rPr>
        <w:t>事件资料。主要包括反映阶段性考核、启动仪式、动员会议等重要活动的文字介绍及场景；境外专家指导、技术交流活动、友谊及交流竞赛、观摩学习等交流合作的文字介绍及场景。</w:t>
      </w:r>
    </w:p>
    <w:p>
      <w:pPr>
        <w:pStyle w:val="14"/>
        <w:keepNext w:val="0"/>
        <w:keepLines w:val="0"/>
        <w:pageBreakBefore w:val="0"/>
        <w:kinsoku/>
        <w:wordWrap/>
        <w:overflowPunct/>
        <w:topLinePunct w:val="0"/>
        <w:bidi w:val="0"/>
        <w:spacing w:line="560" w:lineRule="exact"/>
        <w:ind w:firstLine="640"/>
        <w:textAlignment w:val="auto"/>
        <w:rPr>
          <w:rFonts w:ascii="Times New Roman" w:hAnsi="Times New Roman" w:eastAsia="仿宋_GB2312" w:cs="Times New Roman"/>
          <w:color w:val="000000"/>
          <w:spacing w:val="-6"/>
          <w:sz w:val="32"/>
          <w:szCs w:val="32"/>
          <w:u w:val="none"/>
        </w:rPr>
      </w:pPr>
      <w:r>
        <w:rPr>
          <w:rFonts w:ascii="Times New Roman" w:hAnsi="Times New Roman" w:eastAsia="仿宋_GB2312" w:cs="Times New Roman"/>
          <w:color w:val="000000"/>
          <w:spacing w:val="-6"/>
          <w:sz w:val="32"/>
          <w:szCs w:val="32"/>
          <w:u w:val="none"/>
        </w:rPr>
        <w:t>4.</w:t>
      </w:r>
      <w:r>
        <w:rPr>
          <w:rFonts w:hint="eastAsia" w:ascii="Times New Roman" w:hAnsi="Times New Roman" w:eastAsia="仿宋_GB2312" w:cs="Times New Roman"/>
          <w:color w:val="000000"/>
          <w:spacing w:val="-6"/>
          <w:sz w:val="32"/>
          <w:szCs w:val="32"/>
          <w:u w:val="none"/>
        </w:rPr>
        <w:t>报道资料。主要包括集训过程中各类媒体的报道资料原文、刊载日期及媒体名称等。</w:t>
      </w:r>
    </w:p>
    <w:p>
      <w:pPr>
        <w:pStyle w:val="14"/>
        <w:keepNext w:val="0"/>
        <w:keepLines w:val="0"/>
        <w:pageBreakBefore w:val="0"/>
        <w:kinsoku/>
        <w:wordWrap/>
        <w:overflowPunct/>
        <w:topLinePunct w:val="0"/>
        <w:bidi w:val="0"/>
        <w:spacing w:line="560" w:lineRule="exact"/>
        <w:ind w:firstLine="616"/>
        <w:textAlignment w:val="auto"/>
        <w:rPr>
          <w:rFonts w:ascii="Times New Roman" w:hAnsi="Times New Roman" w:eastAsia="仿宋_GB2312" w:cs="Times New Roman"/>
          <w:color w:val="000000"/>
          <w:spacing w:val="-6"/>
          <w:sz w:val="32"/>
          <w:szCs w:val="32"/>
          <w:u w:val="none"/>
        </w:rPr>
      </w:pPr>
      <w:r>
        <w:rPr>
          <w:rFonts w:hint="eastAsia" w:ascii="Times New Roman" w:hAnsi="Times New Roman" w:eastAsia="仿宋_GB2312" w:cs="Times New Roman"/>
          <w:color w:val="000000"/>
          <w:spacing w:val="-6"/>
          <w:sz w:val="32"/>
          <w:szCs w:val="32"/>
          <w:u w:val="none"/>
        </w:rPr>
        <w:t>文字资料要求简明扼要、表述精准。图片资料应为</w:t>
      </w:r>
      <w:r>
        <w:rPr>
          <w:rFonts w:ascii="Times New Roman" w:hAnsi="Times New Roman" w:eastAsia="仿宋_GB2312" w:cs="Times New Roman"/>
          <w:color w:val="000000"/>
          <w:spacing w:val="-6"/>
          <w:sz w:val="32"/>
          <w:szCs w:val="32"/>
          <w:u w:val="none"/>
        </w:rPr>
        <w:t>2MB</w:t>
      </w:r>
      <w:r>
        <w:rPr>
          <w:rFonts w:hint="eastAsia" w:ascii="Times New Roman" w:hAnsi="Times New Roman" w:eastAsia="仿宋_GB2312" w:cs="Times New Roman"/>
          <w:color w:val="000000"/>
          <w:spacing w:val="-6"/>
          <w:sz w:val="32"/>
          <w:szCs w:val="32"/>
          <w:u w:val="none"/>
        </w:rPr>
        <w:t>以上高清原图，特点鲜明，文件命名格式为“图片内容</w:t>
      </w:r>
      <w:r>
        <w:rPr>
          <w:rFonts w:ascii="Times New Roman" w:hAnsi="Times New Roman" w:eastAsia="仿宋_GB2312" w:cs="Times New Roman"/>
          <w:color w:val="000000"/>
          <w:spacing w:val="-6"/>
          <w:sz w:val="32"/>
          <w:szCs w:val="32"/>
          <w:u w:val="none"/>
        </w:rPr>
        <w:t>—</w:t>
      </w:r>
      <w:r>
        <w:rPr>
          <w:rFonts w:hint="eastAsia" w:ascii="Times New Roman" w:hAnsi="Times New Roman" w:eastAsia="仿宋_GB2312" w:cs="Times New Roman"/>
          <w:color w:val="000000"/>
          <w:spacing w:val="-6"/>
          <w:sz w:val="32"/>
          <w:szCs w:val="32"/>
          <w:u w:val="none"/>
        </w:rPr>
        <w:t>拍摄者</w:t>
      </w:r>
      <w:r>
        <w:rPr>
          <w:rFonts w:ascii="Times New Roman" w:hAnsi="Times New Roman" w:eastAsia="仿宋_GB2312" w:cs="Times New Roman"/>
          <w:color w:val="000000"/>
          <w:spacing w:val="-6"/>
          <w:sz w:val="32"/>
          <w:szCs w:val="32"/>
          <w:u w:val="none"/>
        </w:rPr>
        <w:t>—</w:t>
      </w:r>
      <w:r>
        <w:rPr>
          <w:rFonts w:hint="eastAsia" w:ascii="Times New Roman" w:hAnsi="Times New Roman" w:eastAsia="仿宋_GB2312" w:cs="Times New Roman"/>
          <w:color w:val="000000"/>
          <w:spacing w:val="-6"/>
          <w:sz w:val="32"/>
          <w:szCs w:val="32"/>
          <w:u w:val="none"/>
        </w:rPr>
        <w:t>拍摄时间”。视频资料应经过必要的后期剪辑处理，尽可能反映集训备赛的方方面面，拍摄近景和特写时应使用三脚架，视频资料的文件格式统一为</w:t>
      </w:r>
      <w:r>
        <w:rPr>
          <w:rFonts w:ascii="Times New Roman" w:hAnsi="Times New Roman" w:eastAsia="仿宋_GB2312" w:cs="Times New Roman"/>
          <w:color w:val="000000"/>
          <w:spacing w:val="-6"/>
          <w:sz w:val="32"/>
          <w:szCs w:val="32"/>
          <w:u w:val="none"/>
        </w:rPr>
        <w:t>MPEG4</w:t>
      </w:r>
      <w:r>
        <w:rPr>
          <w:rFonts w:hint="eastAsia" w:ascii="Times New Roman" w:hAnsi="Times New Roman" w:eastAsia="仿宋_GB2312" w:cs="Times New Roman"/>
          <w:color w:val="000000"/>
          <w:spacing w:val="-6"/>
          <w:sz w:val="32"/>
          <w:szCs w:val="32"/>
          <w:u w:val="none"/>
        </w:rPr>
        <w:t>，</w:t>
      </w:r>
      <w:r>
        <w:rPr>
          <w:rFonts w:ascii="Times New Roman" w:hAnsi="Times New Roman" w:eastAsia="仿宋_GB2312" w:cs="Times New Roman"/>
          <w:color w:val="000000"/>
          <w:spacing w:val="-6"/>
          <w:sz w:val="32"/>
          <w:szCs w:val="32"/>
          <w:u w:val="none"/>
        </w:rPr>
        <w:t>H.264</w:t>
      </w:r>
      <w:r>
        <w:rPr>
          <w:rFonts w:hint="eastAsia" w:ascii="Times New Roman" w:hAnsi="Times New Roman" w:eastAsia="仿宋_GB2312" w:cs="Times New Roman"/>
          <w:color w:val="000000"/>
          <w:spacing w:val="-6"/>
          <w:sz w:val="32"/>
          <w:szCs w:val="32"/>
          <w:u w:val="none"/>
        </w:rPr>
        <w:t>编码，分辨率为</w:t>
      </w:r>
      <w:r>
        <w:rPr>
          <w:rFonts w:ascii="Times New Roman" w:hAnsi="Times New Roman" w:eastAsia="仿宋_GB2312" w:cs="Times New Roman"/>
          <w:color w:val="000000"/>
          <w:spacing w:val="-6"/>
          <w:sz w:val="32"/>
          <w:szCs w:val="32"/>
          <w:u w:val="none"/>
        </w:rPr>
        <w:t>1920</w:t>
      </w:r>
      <w:r>
        <w:rPr>
          <w:rFonts w:hint="eastAsia" w:ascii="Times New Roman" w:hAnsi="Times New Roman" w:eastAsia="仿宋_GB2312" w:cs="Times New Roman"/>
          <w:color w:val="000000"/>
          <w:spacing w:val="-6"/>
          <w:sz w:val="32"/>
          <w:szCs w:val="32"/>
          <w:u w:val="none"/>
        </w:rPr>
        <w:t>×</w:t>
      </w:r>
      <w:r>
        <w:rPr>
          <w:rFonts w:ascii="Times New Roman" w:hAnsi="Times New Roman" w:eastAsia="仿宋_GB2312" w:cs="Times New Roman"/>
          <w:color w:val="000000"/>
          <w:spacing w:val="-6"/>
          <w:sz w:val="32"/>
          <w:szCs w:val="32"/>
          <w:u w:val="none"/>
        </w:rPr>
        <w:t>1080</w:t>
      </w:r>
      <w:r>
        <w:rPr>
          <w:rFonts w:hint="eastAsia" w:ascii="Times New Roman" w:hAnsi="Times New Roman" w:eastAsia="仿宋_GB2312" w:cs="Times New Roman"/>
          <w:color w:val="000000"/>
          <w:spacing w:val="-6"/>
          <w:sz w:val="32"/>
          <w:szCs w:val="32"/>
          <w:u w:val="none"/>
        </w:rPr>
        <w:t>，文件命名格式同图片。</w:t>
      </w:r>
    </w:p>
    <w:p>
      <w:pPr>
        <w:pStyle w:val="14"/>
        <w:keepNext w:val="0"/>
        <w:keepLines w:val="0"/>
        <w:pageBreakBefore w:val="0"/>
        <w:kinsoku/>
        <w:wordWrap/>
        <w:overflowPunct/>
        <w:topLinePunct w:val="0"/>
        <w:bidi w:val="0"/>
        <w:spacing w:line="560" w:lineRule="exact"/>
        <w:ind w:firstLine="640"/>
        <w:textAlignment w:val="auto"/>
        <w:rPr>
          <w:rFonts w:ascii="Times New Roman" w:hAnsi="Times New Roman" w:eastAsia="仿宋_GB2312" w:cs="Times New Roman"/>
          <w:color w:val="000000"/>
          <w:spacing w:val="-6"/>
          <w:sz w:val="32"/>
          <w:szCs w:val="32"/>
          <w:u w:val="none"/>
        </w:rPr>
      </w:pPr>
      <w:r>
        <w:rPr>
          <w:rFonts w:hint="eastAsia" w:ascii="Times New Roman" w:hAnsi="Times New Roman" w:eastAsia="仿宋_GB2312" w:cs="Times New Roman"/>
          <w:color w:val="000000"/>
          <w:spacing w:val="-6"/>
          <w:sz w:val="32"/>
          <w:szCs w:val="32"/>
          <w:u w:val="none"/>
        </w:rPr>
        <w:t>宣传资料上报情况将作为集训基地考核评估的重要内容之一。</w:t>
      </w:r>
    </w:p>
    <w:p>
      <w:pPr>
        <w:keepNext w:val="0"/>
        <w:keepLines w:val="0"/>
        <w:pageBreakBefore w:val="0"/>
        <w:widowControl/>
        <w:kinsoku/>
        <w:wordWrap/>
        <w:overflowPunct/>
        <w:topLinePunct w:val="0"/>
        <w:bidi w:val="0"/>
        <w:adjustRightInd w:val="0"/>
        <w:snapToGrid w:val="0"/>
        <w:spacing w:line="560" w:lineRule="exact"/>
        <w:ind w:right="45" w:firstLine="616" w:firstLineChars="200"/>
        <w:jc w:val="left"/>
        <w:textAlignment w:val="auto"/>
        <w:rPr>
          <w:rFonts w:eastAsia="仿宋_GB2312"/>
          <w:color w:val="000000"/>
          <w:spacing w:val="-6"/>
          <w:kern w:val="0"/>
          <w:sz w:val="32"/>
          <w:szCs w:val="32"/>
          <w:u w:val="none"/>
        </w:rPr>
      </w:pPr>
      <w:r>
        <w:rPr>
          <w:rFonts w:hint="eastAsia" w:ascii="黑体" w:hAnsi="黑体" w:eastAsia="黑体" w:cs="黑体"/>
          <w:color w:val="000000"/>
          <w:spacing w:val="-6"/>
          <w:kern w:val="0"/>
          <w:sz w:val="32"/>
          <w:szCs w:val="32"/>
          <w:u w:val="none"/>
        </w:rPr>
        <w:t>二十七、宣传工作。</w:t>
      </w:r>
      <w:r>
        <w:rPr>
          <w:rFonts w:hint="eastAsia" w:eastAsia="仿宋_GB2312"/>
          <w:color w:val="000000"/>
          <w:spacing w:val="-6"/>
          <w:kern w:val="0"/>
          <w:sz w:val="32"/>
          <w:szCs w:val="32"/>
          <w:u w:val="none"/>
        </w:rPr>
        <w:t>各有关单位要广泛动员和充分利用广播、电视、报刊、互联网等媒体，围绕第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赛参赛集训工作开展新闻宣传。要结合实际，采取群众喜闻乐见、易于接受的方式，通过技能交流、技能展示、新闻发布、专题采访、公益广告、宣传海报、访谈、官方微博微信等丰富多彩的形式开展宣传活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hint="eastAsia" w:eastAsia="仿宋_GB2312"/>
          <w:color w:val="000000"/>
          <w:spacing w:val="-6"/>
          <w:kern w:val="0"/>
          <w:sz w:val="32"/>
          <w:szCs w:val="32"/>
          <w:u w:val="none"/>
        </w:rPr>
        <w:t>附件：</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1.</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届世界技能大赛中国技术指导专家候选人推荐表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2.</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届世界技能大赛参赛集训工作承诺书</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3.</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届世界技能大赛集训框架方案（参考模板）</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4.</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届世界技能大赛集训应变能力模拟训练表（通用部分）</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lang w:val="zh-CN"/>
        </w:rPr>
        <w:t>5.</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届世界技能大赛选手集训阶段性考核成绩表（样表）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lang w:val="zh-CN"/>
        </w:rPr>
      </w:pPr>
      <w:r>
        <w:rPr>
          <w:rFonts w:eastAsia="仿宋_GB2312"/>
          <w:color w:val="000000"/>
          <w:spacing w:val="-6"/>
          <w:kern w:val="0"/>
          <w:sz w:val="32"/>
          <w:szCs w:val="32"/>
          <w:u w:val="none"/>
        </w:rPr>
        <w:t>6.</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届世界技能大赛参赛集训违规行为处理登记表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lang w:val="zh-CN"/>
        </w:rPr>
        <w:t>7.</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届世界技能大赛参赛集训问题或争议处理记录表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8.</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届世界技能大赛中国技术指导专家组长工作评估表</w:t>
      </w:r>
    </w:p>
    <w:p>
      <w:pPr>
        <w:keepNext w:val="0"/>
        <w:keepLines w:val="0"/>
        <w:pageBreakBefore w:val="0"/>
        <w:widowControl/>
        <w:kinsoku/>
        <w:wordWrap/>
        <w:overflowPunct/>
        <w:topLinePunct w:val="0"/>
        <w:bidi w:val="0"/>
        <w:adjustRightInd w:val="0"/>
        <w:snapToGrid w:val="0"/>
        <w:spacing w:line="560" w:lineRule="exact"/>
        <w:ind w:right="45" w:firstLine="585"/>
        <w:textAlignment w:val="auto"/>
        <w:rPr>
          <w:rFonts w:eastAsia="仿宋_GB2312"/>
          <w:color w:val="000000"/>
          <w:spacing w:val="-6"/>
          <w:kern w:val="0"/>
          <w:sz w:val="32"/>
          <w:szCs w:val="32"/>
          <w:u w:val="none"/>
        </w:rPr>
      </w:pPr>
      <w:r>
        <w:rPr>
          <w:rFonts w:eastAsia="仿宋_GB2312"/>
          <w:color w:val="000000"/>
          <w:spacing w:val="-6"/>
          <w:kern w:val="0"/>
          <w:sz w:val="32"/>
          <w:szCs w:val="32"/>
          <w:u w:val="none"/>
        </w:rPr>
        <w:t>9.</w:t>
      </w:r>
      <w:r>
        <w:rPr>
          <w:rFonts w:hint="eastAsia" w:eastAsia="仿宋_GB2312"/>
          <w:color w:val="000000"/>
          <w:spacing w:val="-6"/>
          <w:kern w:val="0"/>
          <w:sz w:val="32"/>
          <w:szCs w:val="32"/>
          <w:u w:val="none"/>
        </w:rPr>
        <w:t>第</w:t>
      </w:r>
      <w:r>
        <w:rPr>
          <w:rFonts w:eastAsia="仿宋_GB2312"/>
          <w:color w:val="000000"/>
          <w:spacing w:val="-6"/>
          <w:kern w:val="0"/>
          <w:sz w:val="32"/>
          <w:szCs w:val="32"/>
          <w:u w:val="none"/>
        </w:rPr>
        <w:t>46</w:t>
      </w:r>
      <w:r>
        <w:rPr>
          <w:rFonts w:hint="eastAsia" w:eastAsia="仿宋_GB2312"/>
          <w:color w:val="000000"/>
          <w:spacing w:val="-6"/>
          <w:kern w:val="0"/>
          <w:sz w:val="32"/>
          <w:szCs w:val="32"/>
          <w:u w:val="none"/>
        </w:rPr>
        <w:t>届世界技能大赛中国技术指导专家组成员工作评估表</w:t>
      </w:r>
    </w:p>
    <w:p>
      <w:pPr>
        <w:autoSpaceDE w:val="0"/>
        <w:autoSpaceDN w:val="0"/>
        <w:adjustRightInd w:val="0"/>
        <w:snapToGrid w:val="0"/>
        <w:spacing w:beforeLines="15" w:afterLines="15" w:line="360" w:lineRule="auto"/>
        <w:rPr>
          <w:rFonts w:hAnsi="黑体" w:eastAsia="黑体"/>
          <w:bCs/>
          <w:sz w:val="32"/>
          <w:szCs w:val="32"/>
          <w:u w:val="none"/>
          <w:lang w:val="zh-CN"/>
        </w:rPr>
      </w:pPr>
      <w:r>
        <w:rPr>
          <w:rFonts w:hAnsi="黑体" w:eastAsia="黑体"/>
          <w:bCs/>
          <w:sz w:val="32"/>
          <w:szCs w:val="32"/>
          <w:u w:val="none"/>
          <w:lang w:val="zh-CN"/>
        </w:rPr>
        <w:br w:type="page"/>
      </w:r>
      <w:r>
        <w:rPr>
          <w:rFonts w:hint="eastAsia" w:hAnsi="黑体" w:eastAsia="黑体"/>
          <w:bCs/>
          <w:sz w:val="32"/>
          <w:szCs w:val="32"/>
          <w:u w:val="none"/>
          <w:lang w:val="zh-CN"/>
        </w:rPr>
        <w:t>附件</w:t>
      </w:r>
      <w:r>
        <w:rPr>
          <w:rFonts w:hAnsi="黑体" w:eastAsia="黑体"/>
          <w:bCs/>
          <w:sz w:val="32"/>
          <w:szCs w:val="32"/>
          <w:u w:val="none"/>
          <w:lang w:val="zh-CN"/>
        </w:rPr>
        <w:t>1</w:t>
      </w:r>
    </w:p>
    <w:p>
      <w:pPr>
        <w:autoSpaceDE w:val="0"/>
        <w:autoSpaceDN w:val="0"/>
        <w:adjustRightInd w:val="0"/>
        <w:snapToGrid w:val="0"/>
        <w:spacing w:beforeLines="15" w:afterLines="15" w:line="360" w:lineRule="auto"/>
        <w:jc w:val="center"/>
        <w:rPr>
          <w:rFonts w:ascii="华文中宋" w:hAnsi="华文中宋" w:eastAsia="华文中宋" w:cs="宋体"/>
          <w:sz w:val="32"/>
          <w:szCs w:val="32"/>
          <w:u w:val="none"/>
        </w:rPr>
      </w:pPr>
      <w:r>
        <w:rPr>
          <w:rFonts w:hint="eastAsia" w:ascii="华文中宋" w:hAnsi="华文中宋" w:eastAsia="华文中宋" w:cs="宋体"/>
          <w:sz w:val="36"/>
          <w:szCs w:val="36"/>
          <w:u w:val="none"/>
        </w:rPr>
        <w:t>第</w:t>
      </w:r>
      <w:r>
        <w:rPr>
          <w:rFonts w:ascii="华文中宋" w:hAnsi="华文中宋" w:eastAsia="华文中宋" w:cs="宋体"/>
          <w:sz w:val="36"/>
          <w:szCs w:val="36"/>
          <w:u w:val="none"/>
        </w:rPr>
        <w:t>46</w:t>
      </w:r>
      <w:r>
        <w:rPr>
          <w:rFonts w:hint="eastAsia" w:ascii="华文中宋" w:hAnsi="华文中宋" w:eastAsia="华文中宋" w:cs="宋体"/>
          <w:sz w:val="36"/>
          <w:szCs w:val="36"/>
          <w:u w:val="none"/>
        </w:rPr>
        <w:t>届世界技能大赛中国技术指导专家候选人推荐表</w:t>
      </w:r>
    </w:p>
    <w:tbl>
      <w:tblPr>
        <w:tblStyle w:val="6"/>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14"/>
        <w:gridCol w:w="742"/>
        <w:gridCol w:w="284"/>
        <w:gridCol w:w="145"/>
        <w:gridCol w:w="429"/>
        <w:gridCol w:w="233"/>
        <w:gridCol w:w="6"/>
        <w:gridCol w:w="190"/>
        <w:gridCol w:w="429"/>
        <w:gridCol w:w="284"/>
        <w:gridCol w:w="145"/>
        <w:gridCol w:w="429"/>
        <w:gridCol w:w="429"/>
        <w:gridCol w:w="193"/>
        <w:gridCol w:w="79"/>
        <w:gridCol w:w="36"/>
        <w:gridCol w:w="77"/>
        <w:gridCol w:w="44"/>
        <w:gridCol w:w="429"/>
        <w:gridCol w:w="235"/>
        <w:gridCol w:w="194"/>
        <w:gridCol w:w="429"/>
        <w:gridCol w:w="65"/>
        <w:gridCol w:w="21"/>
        <w:gridCol w:w="188"/>
        <w:gridCol w:w="155"/>
        <w:gridCol w:w="429"/>
        <w:gridCol w:w="108"/>
        <w:gridCol w:w="321"/>
        <w:gridCol w:w="51"/>
        <w:gridCol w:w="313"/>
        <w:gridCol w:w="65"/>
        <w:gridCol w:w="429"/>
        <w:gridCol w:w="429"/>
        <w:gridCol w:w="42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申报项目</w:t>
            </w:r>
          </w:p>
        </w:tc>
        <w:tc>
          <w:tcPr>
            <w:tcW w:w="4993" w:type="dxa"/>
            <w:gridSpan w:val="23"/>
            <w:vAlign w:val="center"/>
          </w:tcPr>
          <w:p>
            <w:pPr>
              <w:jc w:val="center"/>
              <w:rPr>
                <w:rFonts w:ascii="黑体" w:hAnsi="黑体" w:eastAsia="黑体"/>
                <w:bCs/>
                <w:sz w:val="24"/>
                <w:u w:val="none"/>
              </w:rPr>
            </w:pPr>
          </w:p>
        </w:tc>
        <w:tc>
          <w:tcPr>
            <w:tcW w:w="2747" w:type="dxa"/>
            <w:gridSpan w:val="11"/>
            <w:vMerge w:val="restart"/>
            <w:vAlign w:val="center"/>
          </w:tcPr>
          <w:p>
            <w:pPr>
              <w:jc w:val="center"/>
              <w:rPr>
                <w:rFonts w:ascii="黑体" w:hAnsi="黑体" w:eastAsia="黑体"/>
                <w:bCs/>
                <w:sz w:val="24"/>
                <w:u w:val="none"/>
              </w:rPr>
            </w:pPr>
            <w:r>
              <w:rPr>
                <w:rFonts w:ascii="黑体" w:hAnsi="黑体" w:eastAsia="黑体"/>
                <w:bCs/>
                <w:sz w:val="24"/>
                <w:u w:val="none"/>
              </w:rPr>
              <w:t>2</w:t>
            </w:r>
            <w:r>
              <w:rPr>
                <w:rFonts w:hint="eastAsia" w:ascii="黑体" w:hAnsi="黑体" w:eastAsia="黑体"/>
                <w:bCs/>
                <w:sz w:val="24"/>
                <w:u w:val="none"/>
              </w:rPr>
              <w:t>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申报类型</w:t>
            </w:r>
          </w:p>
        </w:tc>
        <w:tc>
          <w:tcPr>
            <w:tcW w:w="4993" w:type="dxa"/>
            <w:gridSpan w:val="23"/>
            <w:vAlign w:val="center"/>
          </w:tcPr>
          <w:p>
            <w:pPr>
              <w:ind w:firstLine="480" w:firstLineChars="200"/>
              <w:rPr>
                <w:rFonts w:ascii="黑体" w:hAnsi="黑体" w:eastAsia="黑体"/>
                <w:bCs/>
                <w:sz w:val="24"/>
                <w:u w:val="none"/>
              </w:rPr>
            </w:pPr>
            <w:r>
              <w:rPr>
                <w:rFonts w:hint="eastAsia" w:ascii="黑体" w:hAnsi="黑体" w:eastAsia="黑体"/>
                <w:bCs/>
                <w:sz w:val="24"/>
                <w:u w:val="none"/>
              </w:rPr>
              <w:t>专家组长□</w:t>
            </w:r>
            <w:r>
              <w:rPr>
                <w:rFonts w:ascii="黑体" w:hAnsi="黑体" w:eastAsia="黑体"/>
                <w:bCs/>
                <w:sz w:val="24"/>
                <w:u w:val="none"/>
              </w:rPr>
              <w:t xml:space="preserve">  </w:t>
            </w:r>
            <w:r>
              <w:rPr>
                <w:rFonts w:hint="eastAsia" w:ascii="黑体" w:hAnsi="黑体" w:eastAsia="黑体"/>
                <w:bCs/>
                <w:sz w:val="24"/>
                <w:u w:val="none"/>
              </w:rPr>
              <w:t>专家□</w:t>
            </w:r>
            <w:r>
              <w:rPr>
                <w:rFonts w:ascii="黑体" w:hAnsi="黑体" w:eastAsia="黑体"/>
                <w:bCs/>
                <w:sz w:val="24"/>
                <w:u w:val="none"/>
              </w:rPr>
              <w:t xml:space="preserve">   </w:t>
            </w:r>
            <w:r>
              <w:rPr>
                <w:rFonts w:hint="eastAsia" w:ascii="黑体" w:hAnsi="黑体" w:eastAsia="黑体"/>
                <w:bCs/>
                <w:sz w:val="24"/>
                <w:u w:val="none"/>
              </w:rPr>
              <w:t>教练□</w:t>
            </w:r>
          </w:p>
        </w:tc>
        <w:tc>
          <w:tcPr>
            <w:tcW w:w="2747" w:type="dxa"/>
            <w:gridSpan w:val="11"/>
            <w:vMerge w:val="continue"/>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姓</w:t>
            </w:r>
            <w:r>
              <w:rPr>
                <w:rFonts w:ascii="黑体" w:hAnsi="黑体" w:eastAsia="黑体"/>
                <w:bCs/>
                <w:sz w:val="24"/>
                <w:u w:val="none"/>
              </w:rPr>
              <w:t xml:space="preserve">    </w:t>
            </w:r>
            <w:r>
              <w:rPr>
                <w:rFonts w:hint="eastAsia" w:ascii="黑体" w:hAnsi="黑体" w:eastAsia="黑体"/>
                <w:bCs/>
                <w:sz w:val="24"/>
                <w:u w:val="none"/>
              </w:rPr>
              <w:t>名</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性</w:t>
            </w:r>
            <w:r>
              <w:rPr>
                <w:rFonts w:ascii="黑体" w:hAnsi="黑体" w:eastAsia="黑体"/>
                <w:bCs/>
                <w:sz w:val="24"/>
                <w:u w:val="none"/>
              </w:rPr>
              <w:t xml:space="preserve">  </w:t>
            </w:r>
            <w:r>
              <w:rPr>
                <w:rFonts w:hint="eastAsia" w:ascii="黑体" w:hAnsi="黑体" w:eastAsia="黑体"/>
                <w:bCs/>
                <w:sz w:val="24"/>
                <w:u w:val="none"/>
              </w:rPr>
              <w:t>别</w:t>
            </w:r>
          </w:p>
        </w:tc>
        <w:tc>
          <w:tcPr>
            <w:tcW w:w="1605" w:type="dxa"/>
            <w:gridSpan w:val="8"/>
            <w:vAlign w:val="center"/>
          </w:tcPr>
          <w:p>
            <w:pPr>
              <w:jc w:val="center"/>
              <w:rPr>
                <w:rFonts w:ascii="黑体" w:hAnsi="黑体" w:eastAsia="黑体"/>
                <w:bCs/>
                <w:sz w:val="24"/>
                <w:u w:val="none"/>
              </w:rPr>
            </w:pPr>
          </w:p>
        </w:tc>
        <w:tc>
          <w:tcPr>
            <w:tcW w:w="2747" w:type="dxa"/>
            <w:gridSpan w:val="11"/>
            <w:vMerge w:val="continue"/>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出生日期</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民</w:t>
            </w:r>
            <w:r>
              <w:rPr>
                <w:rFonts w:ascii="黑体" w:hAnsi="黑体" w:eastAsia="黑体"/>
                <w:bCs/>
                <w:sz w:val="24"/>
                <w:u w:val="none"/>
              </w:rPr>
              <w:t xml:space="preserve">  </w:t>
            </w:r>
            <w:r>
              <w:rPr>
                <w:rFonts w:hint="eastAsia" w:ascii="黑体" w:hAnsi="黑体" w:eastAsia="黑体"/>
                <w:bCs/>
                <w:sz w:val="24"/>
                <w:u w:val="none"/>
              </w:rPr>
              <w:t>族</w:t>
            </w:r>
          </w:p>
        </w:tc>
        <w:tc>
          <w:tcPr>
            <w:tcW w:w="1605" w:type="dxa"/>
            <w:gridSpan w:val="8"/>
            <w:vAlign w:val="center"/>
          </w:tcPr>
          <w:p>
            <w:pPr>
              <w:jc w:val="center"/>
              <w:rPr>
                <w:rFonts w:ascii="黑体" w:hAnsi="黑体" w:eastAsia="黑体"/>
                <w:bCs/>
                <w:sz w:val="24"/>
                <w:u w:val="none"/>
              </w:rPr>
            </w:pPr>
          </w:p>
        </w:tc>
        <w:tc>
          <w:tcPr>
            <w:tcW w:w="2747" w:type="dxa"/>
            <w:gridSpan w:val="11"/>
            <w:vMerge w:val="continue"/>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政治面貌</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学　历</w:t>
            </w:r>
          </w:p>
        </w:tc>
        <w:tc>
          <w:tcPr>
            <w:tcW w:w="1605" w:type="dxa"/>
            <w:gridSpan w:val="8"/>
            <w:vAlign w:val="center"/>
          </w:tcPr>
          <w:p>
            <w:pPr>
              <w:jc w:val="center"/>
              <w:rPr>
                <w:rFonts w:ascii="黑体" w:hAnsi="黑体" w:eastAsia="黑体"/>
                <w:bCs/>
                <w:sz w:val="24"/>
                <w:u w:val="none"/>
              </w:rPr>
            </w:pPr>
          </w:p>
        </w:tc>
        <w:tc>
          <w:tcPr>
            <w:tcW w:w="2747" w:type="dxa"/>
            <w:gridSpan w:val="11"/>
            <w:vMerge w:val="continue"/>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职业（工种）</w:t>
            </w:r>
          </w:p>
          <w:p>
            <w:pPr>
              <w:jc w:val="center"/>
              <w:rPr>
                <w:rFonts w:ascii="黑体" w:hAnsi="黑体" w:eastAsia="黑体"/>
                <w:bCs/>
                <w:sz w:val="24"/>
                <w:u w:val="none"/>
              </w:rPr>
            </w:pPr>
            <w:r>
              <w:rPr>
                <w:rFonts w:hint="eastAsia" w:ascii="黑体" w:hAnsi="黑体" w:eastAsia="黑体"/>
                <w:bCs/>
                <w:sz w:val="24"/>
                <w:u w:val="none"/>
              </w:rPr>
              <w:t>名称</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职业资</w:t>
            </w:r>
          </w:p>
          <w:p>
            <w:pPr>
              <w:jc w:val="center"/>
              <w:rPr>
                <w:rFonts w:ascii="黑体" w:hAnsi="黑体" w:eastAsia="黑体"/>
                <w:bCs/>
                <w:sz w:val="24"/>
                <w:u w:val="none"/>
              </w:rPr>
            </w:pPr>
            <w:r>
              <w:rPr>
                <w:rFonts w:hint="eastAsia" w:ascii="黑体" w:hAnsi="黑体" w:eastAsia="黑体"/>
                <w:bCs/>
                <w:sz w:val="24"/>
                <w:u w:val="none"/>
              </w:rPr>
              <w:t>格等级</w:t>
            </w:r>
          </w:p>
        </w:tc>
        <w:tc>
          <w:tcPr>
            <w:tcW w:w="1605" w:type="dxa"/>
            <w:gridSpan w:val="8"/>
            <w:vAlign w:val="center"/>
          </w:tcPr>
          <w:p>
            <w:pPr>
              <w:jc w:val="center"/>
              <w:rPr>
                <w:rFonts w:ascii="黑体" w:hAnsi="黑体" w:eastAsia="黑体"/>
                <w:bCs/>
                <w:sz w:val="24"/>
                <w:u w:val="none"/>
              </w:rPr>
            </w:pPr>
          </w:p>
          <w:p>
            <w:pPr>
              <w:rPr>
                <w:rFonts w:ascii="黑体" w:hAnsi="黑体" w:eastAsia="黑体"/>
                <w:bCs/>
                <w:sz w:val="24"/>
                <w:u w:val="none"/>
              </w:rPr>
            </w:pPr>
          </w:p>
        </w:tc>
        <w:tc>
          <w:tcPr>
            <w:tcW w:w="2747" w:type="dxa"/>
            <w:gridSpan w:val="11"/>
            <w:vMerge w:val="continue"/>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职</w:t>
            </w:r>
            <w:r>
              <w:rPr>
                <w:rFonts w:hint="eastAsia" w:ascii="黑体" w:hAnsi="黑体" w:eastAsia="黑体"/>
                <w:bCs/>
                <w:sz w:val="24"/>
                <w:u w:val="none"/>
                <w:lang w:val="en-US" w:eastAsia="zh-CN"/>
              </w:rPr>
              <w:t xml:space="preserve">    </w:t>
            </w:r>
            <w:r>
              <w:rPr>
                <w:rFonts w:hint="eastAsia" w:ascii="黑体" w:hAnsi="黑体" w:eastAsia="黑体"/>
                <w:bCs/>
                <w:sz w:val="24"/>
                <w:u w:val="none"/>
              </w:rPr>
              <w:t>称</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外语</w:t>
            </w:r>
          </w:p>
          <w:p>
            <w:pPr>
              <w:jc w:val="center"/>
              <w:rPr>
                <w:rFonts w:ascii="黑体" w:hAnsi="黑体" w:eastAsia="黑体"/>
                <w:bCs/>
                <w:sz w:val="24"/>
                <w:u w:val="none"/>
              </w:rPr>
            </w:pPr>
            <w:r>
              <w:rPr>
                <w:rFonts w:hint="eastAsia" w:ascii="黑体" w:hAnsi="黑体" w:eastAsia="黑体"/>
                <w:bCs/>
                <w:sz w:val="24"/>
                <w:u w:val="none"/>
              </w:rPr>
              <w:t>水平</w:t>
            </w:r>
          </w:p>
        </w:tc>
        <w:tc>
          <w:tcPr>
            <w:tcW w:w="4352" w:type="dxa"/>
            <w:gridSpan w:val="19"/>
            <w:vAlign w:val="center"/>
          </w:tcPr>
          <w:p>
            <w:pPr>
              <w:rPr>
                <w:rFonts w:ascii="黑体" w:hAnsi="黑体" w:eastAsia="黑体"/>
                <w:bCs/>
                <w:sz w:val="24"/>
                <w:u w:val="none"/>
              </w:rPr>
            </w:pPr>
            <w:r>
              <w:rPr>
                <w:rFonts w:hint="eastAsia" w:ascii="黑体" w:hAnsi="黑体" w:eastAsia="黑体"/>
                <w:bCs/>
                <w:sz w:val="24"/>
                <w:u w:val="none"/>
              </w:rPr>
              <w:t>语种：</w:t>
            </w:r>
            <w:r>
              <w:rPr>
                <w:rFonts w:ascii="黑体" w:hAnsi="黑体" w:eastAsia="黑体"/>
                <w:bCs/>
                <w:sz w:val="24"/>
                <w:u w:val="none"/>
              </w:rPr>
              <w:t xml:space="preserve">               </w:t>
            </w:r>
            <w:r>
              <w:rPr>
                <w:rFonts w:hint="eastAsia" w:ascii="黑体" w:hAnsi="黑体" w:eastAsia="黑体"/>
                <w:bCs/>
                <w:sz w:val="24"/>
                <w:u w:val="none"/>
              </w:rPr>
              <w:t>程度：</w:t>
            </w:r>
            <w:r>
              <w:rPr>
                <w:rFonts w:ascii="黑体" w:hAnsi="黑体" w:eastAsia="黑体"/>
                <w:bCs/>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专业方向</w:t>
            </w:r>
          </w:p>
        </w:tc>
        <w:tc>
          <w:tcPr>
            <w:tcW w:w="7740" w:type="dxa"/>
            <w:gridSpan w:val="34"/>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参加工作时间</w:t>
            </w:r>
          </w:p>
        </w:tc>
        <w:tc>
          <w:tcPr>
            <w:tcW w:w="2000" w:type="dxa"/>
            <w:gridSpan w:val="8"/>
            <w:vAlign w:val="center"/>
          </w:tcPr>
          <w:p>
            <w:pPr>
              <w:jc w:val="center"/>
              <w:rPr>
                <w:rFonts w:ascii="黑体" w:hAnsi="黑体" w:eastAsia="黑体"/>
                <w:bCs/>
                <w:sz w:val="24"/>
                <w:u w:val="none"/>
              </w:rPr>
            </w:pPr>
          </w:p>
        </w:tc>
        <w:tc>
          <w:tcPr>
            <w:tcW w:w="1388" w:type="dxa"/>
            <w:gridSpan w:val="7"/>
            <w:vAlign w:val="center"/>
          </w:tcPr>
          <w:p>
            <w:pPr>
              <w:jc w:val="center"/>
              <w:rPr>
                <w:rFonts w:ascii="黑体" w:hAnsi="黑体" w:eastAsia="黑体"/>
                <w:bCs/>
                <w:sz w:val="24"/>
                <w:u w:val="none"/>
              </w:rPr>
            </w:pPr>
            <w:r>
              <w:rPr>
                <w:rFonts w:hint="eastAsia" w:ascii="黑体" w:hAnsi="黑体" w:eastAsia="黑体"/>
                <w:bCs/>
                <w:sz w:val="24"/>
                <w:u w:val="none"/>
              </w:rPr>
              <w:t>从事本职业（工种）时间</w:t>
            </w:r>
          </w:p>
        </w:tc>
        <w:tc>
          <w:tcPr>
            <w:tcW w:w="1417" w:type="dxa"/>
            <w:gridSpan w:val="7"/>
            <w:vAlign w:val="center"/>
          </w:tcPr>
          <w:p>
            <w:pPr>
              <w:jc w:val="center"/>
              <w:rPr>
                <w:rFonts w:ascii="黑体" w:hAnsi="黑体" w:eastAsia="黑体"/>
                <w:bCs/>
                <w:sz w:val="24"/>
                <w:u w:val="none"/>
              </w:rPr>
            </w:pPr>
          </w:p>
        </w:tc>
        <w:tc>
          <w:tcPr>
            <w:tcW w:w="1565" w:type="dxa"/>
            <w:gridSpan w:val="7"/>
            <w:vAlign w:val="center"/>
          </w:tcPr>
          <w:p>
            <w:pPr>
              <w:jc w:val="center"/>
              <w:rPr>
                <w:rFonts w:ascii="黑体" w:hAnsi="黑体" w:eastAsia="黑体"/>
                <w:bCs/>
                <w:sz w:val="24"/>
                <w:u w:val="none"/>
              </w:rPr>
            </w:pPr>
            <w:r>
              <w:rPr>
                <w:rFonts w:hint="eastAsia" w:ascii="黑体" w:hAnsi="黑体" w:eastAsia="黑体"/>
                <w:bCs/>
                <w:sz w:val="24"/>
                <w:u w:val="none"/>
              </w:rPr>
              <w:t>从事一线技术技能工作时间</w:t>
            </w:r>
          </w:p>
        </w:tc>
        <w:tc>
          <w:tcPr>
            <w:tcW w:w="1370" w:type="dxa"/>
            <w:gridSpan w:val="5"/>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工作单位</w:t>
            </w:r>
          </w:p>
        </w:tc>
        <w:tc>
          <w:tcPr>
            <w:tcW w:w="7740" w:type="dxa"/>
            <w:gridSpan w:val="34"/>
            <w:vAlign w:val="center"/>
          </w:tcPr>
          <w:p>
            <w:pP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身份证号</w:t>
            </w:r>
          </w:p>
        </w:tc>
        <w:tc>
          <w:tcPr>
            <w:tcW w:w="429" w:type="dxa"/>
            <w:gridSpan w:val="2"/>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gridSpan w:val="3"/>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gridSpan w:val="2"/>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gridSpan w:val="5"/>
            <w:vAlign w:val="center"/>
          </w:tcPr>
          <w:p>
            <w:pPr>
              <w:jc w:val="center"/>
              <w:rPr>
                <w:rFonts w:ascii="黑体" w:hAnsi="黑体" w:eastAsia="黑体"/>
                <w:bCs/>
                <w:sz w:val="24"/>
                <w:u w:val="none"/>
              </w:rPr>
            </w:pPr>
          </w:p>
        </w:tc>
        <w:tc>
          <w:tcPr>
            <w:tcW w:w="429" w:type="dxa"/>
            <w:vAlign w:val="center"/>
          </w:tcPr>
          <w:p>
            <w:pPr>
              <w:rPr>
                <w:rFonts w:ascii="黑体" w:hAnsi="黑体" w:eastAsia="黑体"/>
                <w:bCs/>
                <w:sz w:val="24"/>
                <w:u w:val="none"/>
              </w:rPr>
            </w:pPr>
          </w:p>
        </w:tc>
        <w:tc>
          <w:tcPr>
            <w:tcW w:w="429" w:type="dxa"/>
            <w:gridSpan w:val="2"/>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gridSpan w:val="4"/>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gridSpan w:val="2"/>
            <w:vAlign w:val="center"/>
          </w:tcPr>
          <w:p>
            <w:pPr>
              <w:jc w:val="center"/>
              <w:rPr>
                <w:rFonts w:ascii="黑体" w:hAnsi="黑体" w:eastAsia="黑体"/>
                <w:bCs/>
                <w:sz w:val="24"/>
                <w:u w:val="none"/>
              </w:rPr>
            </w:pPr>
          </w:p>
        </w:tc>
        <w:tc>
          <w:tcPr>
            <w:tcW w:w="429" w:type="dxa"/>
            <w:gridSpan w:val="3"/>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29" w:type="dxa"/>
            <w:vAlign w:val="center"/>
          </w:tcPr>
          <w:p>
            <w:pPr>
              <w:jc w:val="center"/>
              <w:rPr>
                <w:rFonts w:ascii="黑体" w:hAnsi="黑体" w:eastAsia="黑体"/>
                <w:bCs/>
                <w:sz w:val="24"/>
                <w:u w:val="none"/>
              </w:rPr>
            </w:pPr>
          </w:p>
        </w:tc>
        <w:tc>
          <w:tcPr>
            <w:tcW w:w="447" w:type="dxa"/>
            <w:gridSpan w:val="2"/>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通讯地址</w:t>
            </w:r>
          </w:p>
        </w:tc>
        <w:tc>
          <w:tcPr>
            <w:tcW w:w="7740" w:type="dxa"/>
            <w:gridSpan w:val="34"/>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联系电话</w:t>
            </w:r>
          </w:p>
          <w:p>
            <w:pPr>
              <w:jc w:val="center"/>
              <w:rPr>
                <w:rFonts w:ascii="黑体" w:hAnsi="黑体" w:eastAsia="黑体"/>
                <w:bCs/>
                <w:sz w:val="24"/>
                <w:u w:val="none"/>
              </w:rPr>
            </w:pPr>
            <w:r>
              <w:rPr>
                <w:rFonts w:hint="eastAsia" w:ascii="黑体" w:hAnsi="黑体" w:eastAsia="黑体"/>
                <w:bCs/>
                <w:sz w:val="24"/>
                <w:u w:val="none"/>
              </w:rPr>
              <w:t>（座机）</w:t>
            </w:r>
          </w:p>
        </w:tc>
        <w:tc>
          <w:tcPr>
            <w:tcW w:w="3196" w:type="dxa"/>
            <w:gridSpan w:val="12"/>
            <w:vAlign w:val="center"/>
          </w:tcPr>
          <w:p>
            <w:pPr>
              <w:jc w:val="center"/>
              <w:rPr>
                <w:rFonts w:ascii="黑体" w:hAnsi="黑体" w:eastAsia="黑体"/>
                <w:bCs/>
                <w:sz w:val="24"/>
                <w:u w:val="none"/>
              </w:rPr>
            </w:pPr>
          </w:p>
        </w:tc>
        <w:tc>
          <w:tcPr>
            <w:tcW w:w="900" w:type="dxa"/>
            <w:gridSpan w:val="6"/>
            <w:vAlign w:val="center"/>
          </w:tcPr>
          <w:p>
            <w:pPr>
              <w:jc w:val="center"/>
              <w:rPr>
                <w:rFonts w:ascii="黑体" w:hAnsi="黑体" w:eastAsia="黑体"/>
                <w:bCs/>
                <w:sz w:val="24"/>
                <w:u w:val="none"/>
              </w:rPr>
            </w:pPr>
            <w:r>
              <w:rPr>
                <w:rFonts w:hint="eastAsia" w:ascii="黑体" w:hAnsi="黑体" w:eastAsia="黑体"/>
                <w:bCs/>
                <w:sz w:val="24"/>
                <w:u w:val="none"/>
              </w:rPr>
              <w:t>手机</w:t>
            </w:r>
          </w:p>
        </w:tc>
        <w:tc>
          <w:tcPr>
            <w:tcW w:w="3644" w:type="dxa"/>
            <w:gridSpan w:val="16"/>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69" w:type="dxa"/>
            <w:gridSpan w:val="3"/>
            <w:vAlign w:val="center"/>
          </w:tcPr>
          <w:p>
            <w:pPr>
              <w:jc w:val="center"/>
              <w:rPr>
                <w:rFonts w:ascii="黑体" w:hAnsi="黑体" w:eastAsia="黑体"/>
                <w:bCs/>
                <w:sz w:val="24"/>
                <w:u w:val="none"/>
              </w:rPr>
            </w:pPr>
            <w:r>
              <w:rPr>
                <w:rFonts w:hint="eastAsia" w:ascii="黑体" w:hAnsi="黑体" w:eastAsia="黑体"/>
                <w:bCs/>
                <w:sz w:val="24"/>
                <w:u w:val="none"/>
              </w:rPr>
              <w:t>电子邮箱</w:t>
            </w:r>
          </w:p>
        </w:tc>
        <w:tc>
          <w:tcPr>
            <w:tcW w:w="7740" w:type="dxa"/>
            <w:gridSpan w:val="34"/>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2860" w:type="dxa"/>
            <w:gridSpan w:val="7"/>
            <w:vAlign w:val="center"/>
          </w:tcPr>
          <w:p>
            <w:pPr>
              <w:jc w:val="center"/>
              <w:rPr>
                <w:rFonts w:ascii="黑体" w:hAnsi="黑体" w:eastAsia="黑体"/>
                <w:bCs/>
                <w:sz w:val="24"/>
                <w:u w:val="none"/>
              </w:rPr>
            </w:pPr>
            <w:r>
              <w:rPr>
                <w:rFonts w:hint="eastAsia" w:ascii="黑体" w:hAnsi="黑体" w:eastAsia="黑体"/>
                <w:bCs/>
                <w:sz w:val="24"/>
                <w:u w:val="none"/>
              </w:rPr>
              <w:t>是否获全国技术能手</w:t>
            </w:r>
          </w:p>
        </w:tc>
        <w:tc>
          <w:tcPr>
            <w:tcW w:w="2184" w:type="dxa"/>
            <w:gridSpan w:val="9"/>
            <w:vAlign w:val="center"/>
          </w:tcPr>
          <w:p>
            <w:pPr>
              <w:jc w:val="center"/>
              <w:rPr>
                <w:rFonts w:ascii="黑体" w:hAnsi="黑体" w:eastAsia="黑体"/>
                <w:bCs/>
                <w:sz w:val="24"/>
                <w:u w:val="none"/>
              </w:rPr>
            </w:pPr>
            <w:r>
              <w:rPr>
                <w:rFonts w:hint="eastAsia" w:ascii="黑体" w:hAnsi="黑体" w:eastAsia="黑体"/>
                <w:bCs/>
                <w:sz w:val="24"/>
                <w:u w:val="none"/>
              </w:rPr>
              <w:t>是□</w:t>
            </w:r>
            <w:r>
              <w:rPr>
                <w:rFonts w:ascii="黑体" w:hAnsi="黑体" w:eastAsia="黑体"/>
                <w:bCs/>
                <w:sz w:val="24"/>
                <w:u w:val="none"/>
              </w:rPr>
              <w:t xml:space="preserve"> </w:t>
            </w:r>
            <w:r>
              <w:rPr>
                <w:rFonts w:hint="eastAsia" w:ascii="黑体" w:hAnsi="黑体" w:eastAsia="黑体"/>
                <w:bCs/>
                <w:sz w:val="24"/>
                <w:u w:val="none"/>
              </w:rPr>
              <w:t>否□</w:t>
            </w:r>
          </w:p>
        </w:tc>
        <w:tc>
          <w:tcPr>
            <w:tcW w:w="2410" w:type="dxa"/>
            <w:gridSpan w:val="13"/>
            <w:vAlign w:val="center"/>
          </w:tcPr>
          <w:p>
            <w:pPr>
              <w:jc w:val="center"/>
              <w:rPr>
                <w:rFonts w:ascii="黑体" w:hAnsi="黑体" w:eastAsia="黑体"/>
                <w:bCs/>
                <w:sz w:val="24"/>
                <w:u w:val="none"/>
              </w:rPr>
            </w:pPr>
            <w:r>
              <w:rPr>
                <w:rFonts w:hint="eastAsia" w:ascii="黑体" w:hAnsi="黑体" w:eastAsia="黑体"/>
                <w:bCs/>
                <w:sz w:val="24"/>
                <w:u w:val="none"/>
              </w:rPr>
              <w:t>获全国技术能手时间</w:t>
            </w:r>
          </w:p>
        </w:tc>
        <w:tc>
          <w:tcPr>
            <w:tcW w:w="2055" w:type="dxa"/>
            <w:gridSpan w:val="8"/>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2866" w:type="dxa"/>
            <w:gridSpan w:val="8"/>
            <w:vAlign w:val="center"/>
          </w:tcPr>
          <w:p>
            <w:pPr>
              <w:jc w:val="center"/>
              <w:rPr>
                <w:rFonts w:ascii="黑体" w:hAnsi="黑体" w:eastAsia="黑体"/>
                <w:bCs/>
                <w:sz w:val="24"/>
                <w:u w:val="none"/>
              </w:rPr>
            </w:pPr>
            <w:r>
              <w:rPr>
                <w:rFonts w:hint="eastAsia" w:ascii="黑体" w:hAnsi="黑体" w:eastAsia="黑体"/>
                <w:bCs/>
                <w:sz w:val="24"/>
                <w:u w:val="none"/>
              </w:rPr>
              <w:t>获全国技术能手方式</w:t>
            </w:r>
          </w:p>
        </w:tc>
        <w:tc>
          <w:tcPr>
            <w:tcW w:w="6643" w:type="dxa"/>
            <w:gridSpan w:val="29"/>
            <w:vAlign w:val="center"/>
          </w:tcPr>
          <w:p>
            <w:pPr>
              <w:jc w:val="center"/>
              <w:rPr>
                <w:rFonts w:ascii="黑体" w:hAnsi="黑体" w:eastAsia="黑体"/>
                <w:bCs/>
                <w:sz w:val="24"/>
                <w:u w:val="none"/>
              </w:rPr>
            </w:pPr>
            <w:r>
              <w:rPr>
                <w:rFonts w:hint="eastAsia" w:ascii="黑体" w:hAnsi="黑体" w:eastAsia="黑体"/>
                <w:bCs/>
                <w:sz w:val="24"/>
                <w:u w:val="none"/>
              </w:rPr>
              <w:t>评选表彰□</w:t>
            </w:r>
            <w:r>
              <w:rPr>
                <w:rFonts w:ascii="黑体" w:hAnsi="黑体" w:eastAsia="黑体"/>
                <w:bCs/>
                <w:sz w:val="24"/>
                <w:u w:val="none"/>
              </w:rPr>
              <w:t xml:space="preserve">      </w:t>
            </w:r>
            <w:r>
              <w:rPr>
                <w:rFonts w:hint="eastAsia" w:ascii="黑体" w:hAnsi="黑体" w:eastAsia="黑体"/>
                <w:bCs/>
                <w:sz w:val="24"/>
                <w:u w:val="none"/>
              </w:rPr>
              <w:t>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866" w:type="dxa"/>
            <w:gridSpan w:val="8"/>
            <w:vAlign w:val="center"/>
          </w:tcPr>
          <w:p>
            <w:pPr>
              <w:jc w:val="center"/>
              <w:rPr>
                <w:rFonts w:ascii="黑体" w:hAnsi="黑体" w:eastAsia="黑体"/>
                <w:bCs/>
                <w:sz w:val="24"/>
                <w:u w:val="none"/>
              </w:rPr>
            </w:pPr>
            <w:r>
              <w:rPr>
                <w:rFonts w:hint="eastAsia" w:ascii="黑体" w:hAnsi="黑体" w:eastAsia="黑体"/>
                <w:bCs/>
                <w:sz w:val="24"/>
                <w:u w:val="none"/>
              </w:rPr>
              <w:t>是否获中华技能大奖</w:t>
            </w:r>
          </w:p>
        </w:tc>
        <w:tc>
          <w:tcPr>
            <w:tcW w:w="2214" w:type="dxa"/>
            <w:gridSpan w:val="9"/>
            <w:vAlign w:val="center"/>
          </w:tcPr>
          <w:p>
            <w:pPr>
              <w:jc w:val="center"/>
              <w:rPr>
                <w:rFonts w:ascii="黑体" w:hAnsi="黑体" w:eastAsia="黑体"/>
                <w:bCs/>
                <w:sz w:val="24"/>
                <w:u w:val="none"/>
              </w:rPr>
            </w:pPr>
            <w:r>
              <w:rPr>
                <w:rFonts w:hint="eastAsia" w:ascii="黑体" w:hAnsi="黑体" w:eastAsia="黑体"/>
                <w:bCs/>
                <w:sz w:val="24"/>
                <w:u w:val="none"/>
              </w:rPr>
              <w:t>是□</w:t>
            </w:r>
            <w:r>
              <w:rPr>
                <w:rFonts w:ascii="黑体" w:hAnsi="黑体" w:eastAsia="黑体"/>
                <w:bCs/>
                <w:sz w:val="24"/>
                <w:u w:val="none"/>
              </w:rPr>
              <w:t xml:space="preserve"> </w:t>
            </w:r>
            <w:r>
              <w:rPr>
                <w:rFonts w:hint="eastAsia" w:ascii="黑体" w:hAnsi="黑体" w:eastAsia="黑体"/>
                <w:bCs/>
                <w:sz w:val="24"/>
                <w:u w:val="none"/>
              </w:rPr>
              <w:t>否□</w:t>
            </w:r>
          </w:p>
        </w:tc>
        <w:tc>
          <w:tcPr>
            <w:tcW w:w="2374" w:type="dxa"/>
            <w:gridSpan w:val="12"/>
            <w:vAlign w:val="center"/>
          </w:tcPr>
          <w:p>
            <w:pPr>
              <w:jc w:val="center"/>
              <w:rPr>
                <w:rFonts w:ascii="黑体" w:hAnsi="黑体" w:eastAsia="黑体"/>
                <w:bCs/>
                <w:sz w:val="24"/>
                <w:u w:val="none"/>
              </w:rPr>
            </w:pPr>
            <w:r>
              <w:rPr>
                <w:rFonts w:hint="eastAsia" w:ascii="黑体" w:hAnsi="黑体" w:eastAsia="黑体"/>
                <w:bCs/>
                <w:sz w:val="24"/>
                <w:u w:val="none"/>
              </w:rPr>
              <w:t>获中华技能大奖</w:t>
            </w:r>
          </w:p>
          <w:p>
            <w:pPr>
              <w:jc w:val="center"/>
              <w:rPr>
                <w:rFonts w:ascii="黑体" w:hAnsi="黑体" w:eastAsia="黑体"/>
                <w:bCs/>
                <w:sz w:val="24"/>
                <w:u w:val="none"/>
              </w:rPr>
            </w:pPr>
            <w:r>
              <w:rPr>
                <w:rFonts w:hint="eastAsia" w:ascii="黑体" w:hAnsi="黑体" w:eastAsia="黑体"/>
                <w:bCs/>
                <w:sz w:val="24"/>
                <w:u w:val="none"/>
              </w:rPr>
              <w:t>时间</w:t>
            </w:r>
          </w:p>
        </w:tc>
        <w:tc>
          <w:tcPr>
            <w:tcW w:w="2055" w:type="dxa"/>
            <w:gridSpan w:val="8"/>
            <w:vAlign w:val="center"/>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9509" w:type="dxa"/>
            <w:gridSpan w:val="37"/>
            <w:vAlign w:val="center"/>
          </w:tcPr>
          <w:p>
            <w:pPr>
              <w:jc w:val="center"/>
              <w:rPr>
                <w:rFonts w:ascii="黑体" w:hAnsi="黑体" w:eastAsia="黑体"/>
                <w:bCs/>
                <w:sz w:val="24"/>
                <w:u w:val="none"/>
              </w:rPr>
            </w:pPr>
            <w:r>
              <w:rPr>
                <w:rFonts w:hint="eastAsia" w:ascii="黑体" w:hAnsi="黑体" w:eastAsia="黑体"/>
                <w:bCs/>
                <w:sz w:val="24"/>
                <w:u w:val="none"/>
              </w:rPr>
              <w:t>主</w:t>
            </w:r>
            <w:r>
              <w:rPr>
                <w:rFonts w:ascii="黑体" w:hAnsi="黑体" w:eastAsia="黑体"/>
                <w:bCs/>
                <w:sz w:val="24"/>
                <w:u w:val="none"/>
              </w:rPr>
              <w:t xml:space="preserve">  </w:t>
            </w:r>
            <w:r>
              <w:rPr>
                <w:rFonts w:hint="eastAsia" w:ascii="黑体" w:hAnsi="黑体" w:eastAsia="黑体"/>
                <w:bCs/>
                <w:sz w:val="24"/>
                <w:u w:val="none"/>
              </w:rPr>
              <w:t>要</w:t>
            </w:r>
            <w:r>
              <w:rPr>
                <w:rFonts w:ascii="黑体" w:hAnsi="黑体" w:eastAsia="黑体"/>
                <w:bCs/>
                <w:sz w:val="24"/>
                <w:u w:val="none"/>
              </w:rPr>
              <w:t xml:space="preserve">  </w:t>
            </w:r>
            <w:r>
              <w:rPr>
                <w:rFonts w:hint="eastAsia" w:ascii="黑体" w:hAnsi="黑体" w:eastAsia="黑体"/>
                <w:bCs/>
                <w:sz w:val="24"/>
                <w:u w:val="none"/>
              </w:rPr>
              <w:t>经</w:t>
            </w:r>
            <w:r>
              <w:rPr>
                <w:rFonts w:ascii="黑体" w:hAnsi="黑体" w:eastAsia="黑体"/>
                <w:bCs/>
                <w:sz w:val="24"/>
                <w:u w:val="none"/>
              </w:rPr>
              <w:t xml:space="preserve">  </w:t>
            </w:r>
            <w:r>
              <w:rPr>
                <w:rFonts w:hint="eastAsia" w:ascii="黑体" w:hAnsi="黑体" w:eastAsia="黑体"/>
                <w:bCs/>
                <w:sz w:val="24"/>
                <w:u w:val="none"/>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388" w:hRule="atLeast"/>
          <w:jc w:val="center"/>
        </w:trPr>
        <w:tc>
          <w:tcPr>
            <w:tcW w:w="2053" w:type="dxa"/>
            <w:gridSpan w:val="4"/>
            <w:vAlign w:val="center"/>
          </w:tcPr>
          <w:p>
            <w:pPr>
              <w:jc w:val="center"/>
              <w:rPr>
                <w:rFonts w:ascii="黑体" w:hAnsi="黑体" w:eastAsia="黑体"/>
                <w:bCs/>
                <w:sz w:val="24"/>
                <w:u w:val="none"/>
              </w:rPr>
            </w:pPr>
            <w:r>
              <w:rPr>
                <w:rFonts w:hint="eastAsia" w:ascii="黑体" w:hAnsi="黑体" w:eastAsia="黑体"/>
                <w:bCs/>
                <w:sz w:val="24"/>
                <w:u w:val="none"/>
              </w:rPr>
              <w:t>起止时间</w:t>
            </w:r>
          </w:p>
        </w:tc>
        <w:tc>
          <w:tcPr>
            <w:tcW w:w="4500" w:type="dxa"/>
            <w:gridSpan w:val="20"/>
            <w:vAlign w:val="center"/>
          </w:tcPr>
          <w:p>
            <w:pPr>
              <w:jc w:val="center"/>
              <w:rPr>
                <w:rFonts w:ascii="黑体" w:hAnsi="黑体" w:eastAsia="黑体"/>
                <w:bCs/>
                <w:sz w:val="24"/>
                <w:u w:val="none"/>
              </w:rPr>
            </w:pPr>
            <w:r>
              <w:rPr>
                <w:rFonts w:hint="eastAsia" w:ascii="黑体" w:hAnsi="黑体" w:eastAsia="黑体"/>
                <w:bCs/>
                <w:sz w:val="24"/>
                <w:u w:val="none"/>
              </w:rPr>
              <w:t>在何单位学习或工作</w:t>
            </w:r>
          </w:p>
        </w:tc>
        <w:tc>
          <w:tcPr>
            <w:tcW w:w="1273" w:type="dxa"/>
            <w:gridSpan w:val="7"/>
            <w:vAlign w:val="center"/>
          </w:tcPr>
          <w:p>
            <w:pPr>
              <w:jc w:val="center"/>
              <w:rPr>
                <w:rFonts w:ascii="黑体" w:hAnsi="黑体" w:eastAsia="黑体"/>
                <w:bCs/>
                <w:sz w:val="24"/>
                <w:u w:val="none"/>
              </w:rPr>
            </w:pPr>
            <w:r>
              <w:rPr>
                <w:rFonts w:hint="eastAsia" w:ascii="黑体" w:hAnsi="黑体" w:eastAsia="黑体"/>
                <w:bCs/>
                <w:sz w:val="24"/>
                <w:u w:val="none"/>
              </w:rPr>
              <w:t>职务</w:t>
            </w:r>
          </w:p>
        </w:tc>
        <w:tc>
          <w:tcPr>
            <w:tcW w:w="1665" w:type="dxa"/>
            <w:gridSpan w:val="5"/>
            <w:vAlign w:val="center"/>
          </w:tcPr>
          <w:p>
            <w:pPr>
              <w:jc w:val="center"/>
              <w:rPr>
                <w:rFonts w:ascii="黑体" w:hAnsi="黑体" w:eastAsia="黑体"/>
                <w:bCs/>
                <w:sz w:val="24"/>
                <w:u w:val="none"/>
              </w:rPr>
            </w:pPr>
            <w:r>
              <w:rPr>
                <w:rFonts w:hint="eastAsia" w:ascii="黑体" w:hAnsi="黑体" w:eastAsia="黑体"/>
                <w:bCs/>
                <w:sz w:val="24"/>
                <w:u w:val="none"/>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3317" w:hRule="atLeast"/>
          <w:jc w:val="center"/>
        </w:trPr>
        <w:tc>
          <w:tcPr>
            <w:tcW w:w="2053" w:type="dxa"/>
            <w:gridSpan w:val="4"/>
          </w:tcPr>
          <w:p>
            <w:pPr>
              <w:jc w:val="center"/>
              <w:rPr>
                <w:rFonts w:ascii="黑体" w:hAnsi="黑体" w:eastAsia="黑体"/>
                <w:bCs/>
                <w:sz w:val="24"/>
                <w:u w:val="none"/>
              </w:rPr>
            </w:pPr>
          </w:p>
        </w:tc>
        <w:tc>
          <w:tcPr>
            <w:tcW w:w="4500" w:type="dxa"/>
            <w:gridSpan w:val="20"/>
          </w:tcPr>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tc>
        <w:tc>
          <w:tcPr>
            <w:tcW w:w="1273" w:type="dxa"/>
            <w:gridSpan w:val="7"/>
          </w:tcPr>
          <w:p>
            <w:pPr>
              <w:jc w:val="center"/>
              <w:rPr>
                <w:rFonts w:ascii="黑体" w:hAnsi="黑体" w:eastAsia="黑体"/>
                <w:sz w:val="24"/>
                <w:u w:val="none"/>
              </w:rPr>
            </w:pPr>
          </w:p>
        </w:tc>
        <w:tc>
          <w:tcPr>
            <w:tcW w:w="1665" w:type="dxa"/>
            <w:gridSpan w:val="5"/>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27" w:type="dxa"/>
            <w:gridSpan w:val="2"/>
            <w:vAlign w:val="center"/>
          </w:tcPr>
          <w:p>
            <w:pPr>
              <w:jc w:val="center"/>
              <w:rPr>
                <w:rFonts w:ascii="黑体" w:hAnsi="黑体" w:eastAsia="黑体"/>
                <w:bCs/>
                <w:sz w:val="24"/>
                <w:u w:val="none"/>
              </w:rPr>
            </w:pPr>
            <w:r>
              <w:rPr>
                <w:rFonts w:hint="eastAsia" w:ascii="黑体" w:hAnsi="黑体" w:eastAsia="黑体"/>
                <w:bCs/>
                <w:sz w:val="24"/>
                <w:u w:val="none"/>
              </w:rPr>
              <w:t>项</w:t>
            </w:r>
            <w:r>
              <w:rPr>
                <w:rFonts w:ascii="黑体" w:hAnsi="黑体" w:eastAsia="黑体"/>
                <w:bCs/>
                <w:sz w:val="24"/>
                <w:u w:val="none"/>
              </w:rPr>
              <w:t xml:space="preserve"> </w:t>
            </w:r>
            <w:r>
              <w:rPr>
                <w:rFonts w:hint="eastAsia" w:ascii="黑体" w:hAnsi="黑体" w:eastAsia="黑体"/>
                <w:bCs/>
                <w:sz w:val="24"/>
                <w:u w:val="none"/>
              </w:rPr>
              <w:t>目</w:t>
            </w:r>
          </w:p>
        </w:tc>
        <w:tc>
          <w:tcPr>
            <w:tcW w:w="8482" w:type="dxa"/>
            <w:gridSpan w:val="35"/>
            <w:vAlign w:val="center"/>
          </w:tcPr>
          <w:p>
            <w:pPr>
              <w:jc w:val="center"/>
              <w:rPr>
                <w:rFonts w:ascii="黑体" w:hAnsi="黑体" w:eastAsia="黑体"/>
                <w:bCs/>
                <w:sz w:val="24"/>
                <w:u w:val="none"/>
              </w:rPr>
            </w:pPr>
            <w:r>
              <w:rPr>
                <w:rFonts w:hint="eastAsia" w:ascii="黑体" w:hAnsi="黑体" w:eastAsia="黑体"/>
                <w:bCs/>
                <w:sz w:val="24"/>
                <w:u w:val="none"/>
              </w:rPr>
              <w:t>内</w:t>
            </w:r>
            <w:r>
              <w:rPr>
                <w:rFonts w:ascii="黑体" w:hAnsi="黑体" w:eastAsia="黑体"/>
                <w:bCs/>
                <w:sz w:val="24"/>
                <w:u w:val="none"/>
              </w:rPr>
              <w:t xml:space="preserve">        </w:t>
            </w:r>
            <w:r>
              <w:rPr>
                <w:rFonts w:hint="eastAsia" w:ascii="黑体" w:hAnsi="黑体" w:eastAsia="黑体"/>
                <w:bCs/>
                <w:sz w:val="24"/>
                <w:u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13" w:type="dxa"/>
            <w:vMerge w:val="restart"/>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职业技能竞赛</w:t>
            </w:r>
          </w:p>
        </w:tc>
        <w:tc>
          <w:tcPr>
            <w:tcW w:w="514" w:type="dxa"/>
            <w:vMerge w:val="restart"/>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执裁经历</w:t>
            </w:r>
          </w:p>
        </w:tc>
        <w:tc>
          <w:tcPr>
            <w:tcW w:w="1839" w:type="dxa"/>
            <w:gridSpan w:val="6"/>
            <w:vAlign w:val="center"/>
          </w:tcPr>
          <w:p>
            <w:pPr>
              <w:jc w:val="center"/>
              <w:rPr>
                <w:rFonts w:ascii="黑体" w:hAnsi="黑体" w:eastAsia="黑体"/>
                <w:bCs/>
                <w:sz w:val="24"/>
                <w:u w:val="none"/>
              </w:rPr>
            </w:pPr>
            <w:r>
              <w:rPr>
                <w:rFonts w:hint="eastAsia" w:ascii="黑体" w:hAnsi="黑体" w:eastAsia="黑体"/>
                <w:bCs/>
                <w:sz w:val="24"/>
                <w:u w:val="none"/>
              </w:rPr>
              <w:t>竞赛时间</w:t>
            </w:r>
          </w:p>
        </w:tc>
        <w:tc>
          <w:tcPr>
            <w:tcW w:w="3687" w:type="dxa"/>
            <w:gridSpan w:val="16"/>
            <w:vAlign w:val="center"/>
          </w:tcPr>
          <w:p>
            <w:pPr>
              <w:jc w:val="center"/>
              <w:rPr>
                <w:rFonts w:ascii="黑体" w:hAnsi="黑体" w:eastAsia="黑体"/>
                <w:bCs/>
                <w:sz w:val="24"/>
                <w:u w:val="none"/>
              </w:rPr>
            </w:pPr>
            <w:r>
              <w:rPr>
                <w:rFonts w:hint="eastAsia" w:ascii="黑体" w:hAnsi="黑体" w:eastAsia="黑体"/>
                <w:bCs/>
                <w:sz w:val="24"/>
                <w:u w:val="none"/>
              </w:rPr>
              <w:t>竞赛名称</w:t>
            </w:r>
          </w:p>
        </w:tc>
        <w:tc>
          <w:tcPr>
            <w:tcW w:w="2956" w:type="dxa"/>
            <w:gridSpan w:val="13"/>
            <w:vAlign w:val="center"/>
          </w:tcPr>
          <w:p>
            <w:pPr>
              <w:jc w:val="center"/>
              <w:rPr>
                <w:rFonts w:ascii="黑体" w:hAnsi="黑体" w:eastAsia="黑体"/>
                <w:bCs/>
                <w:sz w:val="24"/>
                <w:u w:val="none"/>
              </w:rPr>
            </w:pPr>
            <w:r>
              <w:rPr>
                <w:rFonts w:hint="eastAsia" w:ascii="黑体" w:hAnsi="黑体" w:eastAsia="黑体"/>
                <w:bCs/>
                <w:sz w:val="24"/>
                <w:u w:val="none"/>
              </w:rPr>
              <w:t>竞赛等级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513" w:type="dxa"/>
            <w:vMerge w:val="continue"/>
            <w:tcBorders>
              <w:right w:val="nil"/>
            </w:tcBorders>
            <w:vAlign w:val="center"/>
          </w:tcPr>
          <w:p>
            <w:pPr>
              <w:jc w:val="center"/>
              <w:rPr>
                <w:rFonts w:ascii="黑体" w:hAnsi="黑体" w:eastAsia="黑体"/>
                <w:bCs/>
                <w:sz w:val="24"/>
                <w:u w:val="none"/>
              </w:rPr>
            </w:pPr>
          </w:p>
        </w:tc>
        <w:tc>
          <w:tcPr>
            <w:tcW w:w="514" w:type="dxa"/>
            <w:vMerge w:val="continue"/>
            <w:tcBorders>
              <w:left w:val="nil"/>
            </w:tcBorders>
            <w:vAlign w:val="center"/>
          </w:tcPr>
          <w:p>
            <w:pPr>
              <w:jc w:val="center"/>
              <w:rPr>
                <w:rFonts w:ascii="黑体" w:hAnsi="黑体" w:eastAsia="黑体"/>
                <w:bCs/>
                <w:sz w:val="24"/>
                <w:u w:val="none"/>
              </w:rPr>
            </w:pPr>
          </w:p>
        </w:tc>
        <w:tc>
          <w:tcPr>
            <w:tcW w:w="1839" w:type="dxa"/>
            <w:gridSpan w:val="6"/>
          </w:tcPr>
          <w:p>
            <w:pPr>
              <w:rPr>
                <w:rFonts w:ascii="黑体" w:hAnsi="黑体" w:eastAsia="黑体" w:cs="仿宋_GB2312"/>
                <w:sz w:val="24"/>
                <w:u w:val="none"/>
              </w:rPr>
            </w:pPr>
          </w:p>
          <w:p>
            <w:pPr>
              <w:rPr>
                <w:rFonts w:ascii="黑体" w:hAnsi="黑体" w:eastAsia="黑体" w:cs="仿宋_GB2312"/>
                <w:sz w:val="24"/>
                <w:u w:val="none"/>
              </w:rPr>
            </w:pPr>
          </w:p>
          <w:p>
            <w:pPr>
              <w:rPr>
                <w:rFonts w:ascii="黑体" w:hAnsi="黑体" w:eastAsia="黑体" w:cs="仿宋_GB2312"/>
                <w:sz w:val="24"/>
                <w:u w:val="none"/>
              </w:rPr>
            </w:pPr>
          </w:p>
          <w:p>
            <w:pPr>
              <w:rPr>
                <w:rFonts w:ascii="黑体" w:hAnsi="黑体" w:eastAsia="黑体" w:cs="仿宋_GB2312"/>
                <w:sz w:val="24"/>
                <w:u w:val="none"/>
              </w:rPr>
            </w:pPr>
          </w:p>
          <w:p>
            <w:pPr>
              <w:rPr>
                <w:rFonts w:ascii="黑体" w:hAnsi="黑体" w:eastAsia="黑体" w:cs="仿宋_GB2312"/>
                <w:sz w:val="24"/>
                <w:u w:val="none"/>
              </w:rPr>
            </w:pPr>
          </w:p>
          <w:p>
            <w:pPr>
              <w:rPr>
                <w:rFonts w:ascii="黑体" w:hAnsi="黑体" w:eastAsia="黑体" w:cs="仿宋_GB2312"/>
                <w:sz w:val="24"/>
                <w:u w:val="none"/>
              </w:rPr>
            </w:pPr>
          </w:p>
        </w:tc>
        <w:tc>
          <w:tcPr>
            <w:tcW w:w="3687" w:type="dxa"/>
            <w:gridSpan w:val="16"/>
          </w:tcPr>
          <w:p>
            <w:pPr>
              <w:jc w:val="center"/>
              <w:rPr>
                <w:rFonts w:ascii="黑体" w:hAnsi="黑体" w:eastAsia="黑体"/>
                <w:bCs/>
                <w:sz w:val="24"/>
                <w:u w:val="none"/>
              </w:rPr>
            </w:pPr>
          </w:p>
        </w:tc>
        <w:tc>
          <w:tcPr>
            <w:tcW w:w="2956" w:type="dxa"/>
            <w:gridSpan w:val="13"/>
          </w:tcPr>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职业技能竞赛</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获</w:t>
            </w:r>
          </w:p>
          <w:p>
            <w:pPr>
              <w:jc w:val="center"/>
              <w:rPr>
                <w:rFonts w:ascii="黑体" w:hAnsi="黑体" w:eastAsia="黑体"/>
                <w:bCs/>
                <w:sz w:val="24"/>
                <w:u w:val="none"/>
              </w:rPr>
            </w:pPr>
            <w:r>
              <w:rPr>
                <w:rFonts w:hint="eastAsia" w:ascii="黑体" w:hAnsi="黑体" w:eastAsia="黑体"/>
                <w:bCs/>
                <w:sz w:val="24"/>
                <w:u w:val="none"/>
              </w:rPr>
              <w:t>奖</w:t>
            </w:r>
          </w:p>
          <w:p>
            <w:pPr>
              <w:jc w:val="center"/>
              <w:rPr>
                <w:rFonts w:ascii="黑体" w:hAnsi="黑体" w:eastAsia="黑体"/>
                <w:bCs/>
                <w:sz w:val="24"/>
                <w:u w:val="none"/>
              </w:rPr>
            </w:pPr>
            <w:r>
              <w:rPr>
                <w:rFonts w:hint="eastAsia" w:ascii="黑体" w:hAnsi="黑体" w:eastAsia="黑体"/>
                <w:bCs/>
                <w:sz w:val="24"/>
                <w:u w:val="none"/>
              </w:rPr>
              <w:t>情</w:t>
            </w:r>
          </w:p>
          <w:p>
            <w:pPr>
              <w:jc w:val="center"/>
              <w:rPr>
                <w:rFonts w:ascii="黑体" w:hAnsi="黑体" w:eastAsia="黑体"/>
                <w:bCs/>
                <w:sz w:val="24"/>
                <w:u w:val="none"/>
              </w:rPr>
            </w:pPr>
            <w:r>
              <w:rPr>
                <w:rFonts w:hint="eastAsia" w:ascii="黑体" w:hAnsi="黑体" w:eastAsia="黑体"/>
                <w:bCs/>
                <w:sz w:val="24"/>
                <w:u w:val="none"/>
              </w:rPr>
              <w:t>况</w:t>
            </w:r>
          </w:p>
        </w:tc>
        <w:tc>
          <w:tcPr>
            <w:tcW w:w="8482" w:type="dxa"/>
            <w:gridSpan w:val="35"/>
          </w:tcPr>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cs="宋体"/>
                <w:sz w:val="24"/>
                <w:u w:val="none"/>
              </w:rPr>
              <w:t>世赛相关技术</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工作情况</w:t>
            </w:r>
          </w:p>
        </w:tc>
        <w:tc>
          <w:tcPr>
            <w:tcW w:w="8482" w:type="dxa"/>
            <w:gridSpan w:val="35"/>
          </w:tcPr>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p>
            <w:pPr>
              <w:rPr>
                <w:rFonts w:ascii="黑体" w:hAnsi="黑体" w:eastAsia="黑体"/>
                <w:bCs/>
                <w:sz w:val="24"/>
                <w:u w:val="none"/>
              </w:rPr>
            </w:pPr>
          </w:p>
        </w:tc>
      </w:tr>
    </w:tbl>
    <w:p>
      <w:pPr>
        <w:jc w:val="center"/>
        <w:rPr>
          <w:rFonts w:hint="eastAsia" w:ascii="黑体" w:hAnsi="黑体" w:eastAsia="黑体"/>
          <w:bCs/>
          <w:sz w:val="24"/>
          <w:u w:val="none"/>
        </w:rPr>
        <w:sectPr>
          <w:headerReference r:id="rId5" w:type="first"/>
          <w:footerReference r:id="rId8" w:type="first"/>
          <w:headerReference r:id="rId3" w:type="default"/>
          <w:footerReference r:id="rId6" w:type="default"/>
          <w:headerReference r:id="rId4" w:type="even"/>
          <w:footerReference r:id="rId7" w:type="even"/>
          <w:pgSz w:w="12240" w:h="15840"/>
          <w:pgMar w:top="1440" w:right="1701" w:bottom="1440" w:left="1701" w:header="720" w:footer="720" w:gutter="0"/>
          <w:cols w:space="720" w:num="1"/>
          <w:docGrid w:type="linesAndChars" w:linePitch="312" w:charSpace="0"/>
        </w:sectPr>
      </w:pPr>
    </w:p>
    <w:tbl>
      <w:tblPr>
        <w:tblStyle w:val="6"/>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14"/>
        <w:gridCol w:w="8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曾获得</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荣誉称号</w:t>
            </w:r>
          </w:p>
        </w:tc>
        <w:tc>
          <w:tcPr>
            <w:tcW w:w="8482" w:type="dxa"/>
          </w:tcPr>
          <w:p>
            <w:pPr>
              <w:jc w:val="left"/>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与本申请相关</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其他能力说明</w:t>
            </w:r>
          </w:p>
        </w:tc>
        <w:tc>
          <w:tcPr>
            <w:tcW w:w="8482" w:type="dxa"/>
          </w:tcPr>
          <w:p>
            <w:pPr>
              <w:ind w:firstLine="480" w:firstLineChars="200"/>
              <w:jc w:val="left"/>
              <w:rPr>
                <w:rFonts w:ascii="黑体" w:hAnsi="黑体" w:eastAsia="黑体"/>
                <w:bCs/>
                <w:sz w:val="24"/>
                <w:u w:val="none"/>
              </w:rPr>
            </w:pPr>
          </w:p>
          <w:p>
            <w:pPr>
              <w:ind w:firstLine="480" w:firstLineChars="200"/>
              <w:jc w:val="left"/>
              <w:rPr>
                <w:rFonts w:ascii="黑体" w:hAnsi="黑体" w:eastAsia="黑体"/>
                <w:bCs/>
                <w:sz w:val="24"/>
                <w:u w:val="none"/>
              </w:rPr>
            </w:pPr>
          </w:p>
          <w:p>
            <w:pPr>
              <w:ind w:firstLine="480" w:firstLineChars="200"/>
              <w:jc w:val="left"/>
              <w:rPr>
                <w:rFonts w:ascii="黑体" w:hAnsi="黑体" w:eastAsia="黑体"/>
                <w:bCs/>
                <w:sz w:val="24"/>
                <w:u w:val="none"/>
              </w:rPr>
            </w:pPr>
          </w:p>
          <w:p>
            <w:pPr>
              <w:ind w:firstLine="480" w:firstLineChars="200"/>
              <w:jc w:val="left"/>
              <w:rPr>
                <w:rFonts w:ascii="黑体" w:hAnsi="黑体" w:eastAsia="黑体"/>
                <w:bCs/>
                <w:sz w:val="24"/>
                <w:u w:val="none"/>
              </w:rPr>
            </w:pPr>
          </w:p>
          <w:p>
            <w:pPr>
              <w:ind w:firstLine="480" w:firstLineChars="200"/>
              <w:jc w:val="left"/>
              <w:rPr>
                <w:rFonts w:ascii="黑体" w:hAnsi="黑体" w:eastAsia="黑体"/>
                <w:bCs/>
                <w:sz w:val="24"/>
                <w:u w:val="none"/>
              </w:rPr>
            </w:pPr>
          </w:p>
          <w:p>
            <w:pPr>
              <w:ind w:firstLine="480" w:firstLineChars="200"/>
              <w:jc w:val="left"/>
              <w:rPr>
                <w:rFonts w:ascii="黑体" w:hAnsi="黑体" w:eastAsia="黑体"/>
                <w:bCs/>
                <w:sz w:val="24"/>
                <w:u w:val="none"/>
              </w:rPr>
            </w:pPr>
          </w:p>
          <w:p>
            <w:pPr>
              <w:jc w:val="left"/>
              <w:rPr>
                <w:rFonts w:ascii="黑体" w:hAnsi="黑体" w:eastAsia="黑体"/>
                <w:bCs/>
                <w:sz w:val="24"/>
                <w:u w:val="none"/>
              </w:rPr>
            </w:pPr>
          </w:p>
          <w:p>
            <w:pPr>
              <w:jc w:val="center"/>
              <w:rPr>
                <w:rFonts w:ascii="黑体" w:hAnsi="黑体" w:eastAsia="黑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本人所在单位</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推</w:t>
            </w:r>
          </w:p>
          <w:p>
            <w:pPr>
              <w:jc w:val="center"/>
              <w:rPr>
                <w:rFonts w:ascii="黑体" w:hAnsi="黑体" w:eastAsia="黑体"/>
                <w:bCs/>
                <w:sz w:val="24"/>
                <w:u w:val="none"/>
              </w:rPr>
            </w:pPr>
            <w:r>
              <w:rPr>
                <w:rFonts w:hint="eastAsia" w:ascii="黑体" w:hAnsi="黑体" w:eastAsia="黑体"/>
                <w:bCs/>
                <w:sz w:val="24"/>
                <w:u w:val="none"/>
              </w:rPr>
              <w:t>荐</w:t>
            </w:r>
          </w:p>
          <w:p>
            <w:pPr>
              <w:jc w:val="center"/>
              <w:rPr>
                <w:rFonts w:ascii="黑体" w:hAnsi="黑体" w:eastAsia="黑体"/>
                <w:bCs/>
                <w:sz w:val="24"/>
                <w:u w:val="none"/>
              </w:rPr>
            </w:pPr>
            <w:r>
              <w:rPr>
                <w:rFonts w:hint="eastAsia" w:ascii="黑体" w:hAnsi="黑体" w:eastAsia="黑体"/>
                <w:bCs/>
                <w:sz w:val="24"/>
                <w:u w:val="none"/>
              </w:rPr>
              <w:t>意</w:t>
            </w:r>
          </w:p>
          <w:p>
            <w:pPr>
              <w:jc w:val="center"/>
              <w:rPr>
                <w:rFonts w:ascii="黑体" w:hAnsi="黑体" w:eastAsia="黑体"/>
                <w:bCs/>
                <w:sz w:val="24"/>
                <w:u w:val="none"/>
              </w:rPr>
            </w:pPr>
            <w:r>
              <w:rPr>
                <w:rFonts w:hint="eastAsia" w:ascii="黑体" w:hAnsi="黑体" w:eastAsia="黑体"/>
                <w:bCs/>
                <w:sz w:val="24"/>
                <w:u w:val="none"/>
              </w:rPr>
              <w:t>见</w:t>
            </w:r>
          </w:p>
        </w:tc>
        <w:tc>
          <w:tcPr>
            <w:tcW w:w="8482" w:type="dxa"/>
          </w:tcPr>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r>
              <w:rPr>
                <w:rFonts w:ascii="黑体" w:hAnsi="黑体" w:eastAsia="黑体"/>
                <w:bCs/>
                <w:sz w:val="24"/>
                <w:u w:val="none"/>
              </w:rPr>
              <w:t xml:space="preserve">                             </w:t>
            </w:r>
            <w:r>
              <w:rPr>
                <w:rFonts w:hint="eastAsia" w:ascii="黑体" w:hAnsi="黑体" w:eastAsia="黑体"/>
                <w:bCs/>
                <w:sz w:val="24"/>
                <w:u w:val="none"/>
              </w:rPr>
              <w:t>签字　　　　　　盖章</w:t>
            </w:r>
          </w:p>
          <w:p>
            <w:pPr>
              <w:jc w:val="center"/>
              <w:rPr>
                <w:rFonts w:ascii="黑体" w:hAnsi="黑体" w:eastAsia="黑体"/>
                <w:bCs/>
                <w:sz w:val="24"/>
                <w:u w:val="none"/>
              </w:rPr>
            </w:pPr>
            <w:r>
              <w:rPr>
                <w:rFonts w:ascii="黑体" w:hAnsi="黑体" w:eastAsia="黑体"/>
                <w:bCs/>
                <w:sz w:val="24"/>
                <w:u w:val="none"/>
              </w:rPr>
              <w:t xml:space="preserve">                                 </w:t>
            </w:r>
            <w:r>
              <w:rPr>
                <w:rFonts w:hint="eastAsia" w:ascii="黑体" w:hAnsi="黑体" w:eastAsia="黑体"/>
                <w:bCs/>
                <w:sz w:val="24"/>
                <w:u w:val="none"/>
              </w:rPr>
              <w:t>年</w:t>
            </w:r>
            <w:r>
              <w:rPr>
                <w:rFonts w:ascii="黑体" w:hAnsi="黑体" w:eastAsia="黑体"/>
                <w:bCs/>
                <w:sz w:val="24"/>
                <w:u w:val="none"/>
              </w:rPr>
              <w:t xml:space="preserve">      </w:t>
            </w:r>
            <w:r>
              <w:rPr>
                <w:rFonts w:hint="eastAsia" w:ascii="黑体" w:hAnsi="黑体" w:eastAsia="黑体"/>
                <w:bCs/>
                <w:sz w:val="24"/>
                <w:u w:val="none"/>
              </w:rPr>
              <w:t>月</w:t>
            </w:r>
            <w:r>
              <w:rPr>
                <w:rFonts w:ascii="黑体" w:hAnsi="黑体" w:eastAsia="黑体"/>
                <w:bCs/>
                <w:sz w:val="24"/>
                <w:u w:val="none"/>
              </w:rPr>
              <w:t xml:space="preserve">     </w:t>
            </w:r>
            <w:r>
              <w:rPr>
                <w:rFonts w:hint="eastAsia" w:ascii="黑体" w:hAnsi="黑体" w:eastAsia="黑体"/>
                <w:bCs/>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jc w:val="center"/>
        </w:trPr>
        <w:tc>
          <w:tcPr>
            <w:tcW w:w="513" w:type="dxa"/>
            <w:tcBorders>
              <w:right w:val="nil"/>
            </w:tcBorders>
            <w:vAlign w:val="center"/>
          </w:tcPr>
          <w:p>
            <w:pPr>
              <w:jc w:val="center"/>
              <w:rPr>
                <w:rFonts w:ascii="黑体" w:hAnsi="黑体" w:eastAsia="黑体"/>
                <w:bCs/>
                <w:sz w:val="24"/>
                <w:u w:val="none"/>
              </w:rPr>
            </w:pPr>
            <w:r>
              <w:rPr>
                <w:rFonts w:hint="eastAsia" w:ascii="黑体" w:hAnsi="黑体" w:eastAsia="黑体"/>
                <w:bCs/>
                <w:sz w:val="24"/>
                <w:u w:val="none"/>
              </w:rPr>
              <w:t>本人所在地区或行业</w:t>
            </w:r>
          </w:p>
        </w:tc>
        <w:tc>
          <w:tcPr>
            <w:tcW w:w="514" w:type="dxa"/>
            <w:tcBorders>
              <w:left w:val="nil"/>
            </w:tcBorders>
            <w:vAlign w:val="center"/>
          </w:tcPr>
          <w:p>
            <w:pPr>
              <w:jc w:val="center"/>
              <w:rPr>
                <w:rFonts w:ascii="黑体" w:hAnsi="黑体" w:eastAsia="黑体"/>
                <w:bCs/>
                <w:sz w:val="24"/>
                <w:u w:val="none"/>
              </w:rPr>
            </w:pPr>
            <w:r>
              <w:rPr>
                <w:rFonts w:hint="eastAsia" w:ascii="黑体" w:hAnsi="黑体" w:eastAsia="黑体"/>
                <w:bCs/>
                <w:sz w:val="24"/>
                <w:u w:val="none"/>
              </w:rPr>
              <w:t>及省级人社</w:t>
            </w:r>
          </w:p>
          <w:p>
            <w:pPr>
              <w:jc w:val="center"/>
              <w:rPr>
                <w:rFonts w:ascii="黑体" w:hAnsi="黑体" w:eastAsia="黑体"/>
                <w:bCs/>
                <w:sz w:val="24"/>
                <w:u w:val="none"/>
              </w:rPr>
            </w:pPr>
            <w:r>
              <w:rPr>
                <w:rFonts w:hint="eastAsia" w:ascii="黑体" w:hAnsi="黑体" w:eastAsia="黑体"/>
                <w:bCs/>
                <w:sz w:val="24"/>
                <w:u w:val="none"/>
              </w:rPr>
              <w:t>部</w:t>
            </w:r>
          </w:p>
          <w:p>
            <w:pPr>
              <w:jc w:val="center"/>
              <w:rPr>
                <w:rFonts w:ascii="黑体" w:hAnsi="黑体" w:eastAsia="黑体"/>
                <w:bCs/>
                <w:sz w:val="24"/>
                <w:u w:val="none"/>
              </w:rPr>
            </w:pPr>
            <w:r>
              <w:rPr>
                <w:rFonts w:hint="eastAsia" w:ascii="黑体" w:hAnsi="黑体" w:eastAsia="黑体"/>
                <w:bCs/>
                <w:sz w:val="24"/>
                <w:u w:val="none"/>
              </w:rPr>
              <w:t>门</w:t>
            </w:r>
          </w:p>
          <w:p>
            <w:pPr>
              <w:jc w:val="center"/>
              <w:rPr>
                <w:rFonts w:ascii="黑体" w:hAnsi="黑体" w:eastAsia="黑体"/>
                <w:bCs/>
                <w:sz w:val="24"/>
                <w:u w:val="none"/>
              </w:rPr>
            </w:pPr>
            <w:r>
              <w:rPr>
                <w:rFonts w:hint="eastAsia" w:ascii="黑体" w:hAnsi="黑体" w:eastAsia="黑体"/>
                <w:bCs/>
                <w:sz w:val="24"/>
                <w:u w:val="none"/>
              </w:rPr>
              <w:t>意</w:t>
            </w:r>
          </w:p>
          <w:p>
            <w:pPr>
              <w:jc w:val="center"/>
              <w:rPr>
                <w:rFonts w:ascii="黑体" w:hAnsi="黑体" w:eastAsia="黑体"/>
                <w:bCs/>
                <w:sz w:val="24"/>
                <w:u w:val="none"/>
              </w:rPr>
            </w:pPr>
            <w:r>
              <w:rPr>
                <w:rFonts w:hint="eastAsia" w:ascii="黑体" w:hAnsi="黑体" w:eastAsia="黑体"/>
                <w:bCs/>
                <w:sz w:val="24"/>
                <w:u w:val="none"/>
              </w:rPr>
              <w:t>见</w:t>
            </w:r>
          </w:p>
        </w:tc>
        <w:tc>
          <w:tcPr>
            <w:tcW w:w="8482" w:type="dxa"/>
          </w:tcPr>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p>
          <w:p>
            <w:pPr>
              <w:jc w:val="center"/>
              <w:rPr>
                <w:rFonts w:ascii="黑体" w:hAnsi="黑体" w:eastAsia="黑体"/>
                <w:bCs/>
                <w:sz w:val="24"/>
                <w:u w:val="none"/>
              </w:rPr>
            </w:pPr>
            <w:r>
              <w:rPr>
                <w:rFonts w:ascii="黑体" w:hAnsi="黑体" w:eastAsia="黑体"/>
                <w:bCs/>
                <w:sz w:val="24"/>
                <w:u w:val="none"/>
              </w:rPr>
              <w:t xml:space="preserve">                            </w:t>
            </w:r>
            <w:r>
              <w:rPr>
                <w:rFonts w:hint="eastAsia" w:ascii="黑体" w:hAnsi="黑体" w:eastAsia="黑体"/>
                <w:bCs/>
                <w:sz w:val="24"/>
                <w:u w:val="none"/>
              </w:rPr>
              <w:t>签字　　　　　　盖章</w:t>
            </w:r>
          </w:p>
          <w:p>
            <w:pPr>
              <w:jc w:val="center"/>
              <w:rPr>
                <w:rFonts w:ascii="黑体" w:hAnsi="黑体" w:eastAsia="黑体"/>
                <w:bCs/>
                <w:sz w:val="24"/>
                <w:u w:val="none"/>
              </w:rPr>
            </w:pPr>
            <w:r>
              <w:rPr>
                <w:rFonts w:hint="eastAsia" w:ascii="黑体" w:hAnsi="黑体" w:eastAsia="黑体"/>
                <w:bCs/>
                <w:sz w:val="24"/>
                <w:u w:val="none"/>
              </w:rPr>
              <w:t>　</w:t>
            </w:r>
            <w:r>
              <w:rPr>
                <w:rFonts w:ascii="黑体" w:hAnsi="黑体" w:eastAsia="黑体"/>
                <w:bCs/>
                <w:sz w:val="24"/>
                <w:u w:val="none"/>
              </w:rPr>
              <w:t xml:space="preserve">                              </w:t>
            </w:r>
            <w:r>
              <w:rPr>
                <w:rFonts w:hint="eastAsia" w:ascii="黑体" w:hAnsi="黑体" w:eastAsia="黑体"/>
                <w:bCs/>
                <w:sz w:val="24"/>
                <w:u w:val="none"/>
              </w:rPr>
              <w:t>年</w:t>
            </w:r>
            <w:r>
              <w:rPr>
                <w:rFonts w:ascii="黑体" w:hAnsi="黑体" w:eastAsia="黑体"/>
                <w:bCs/>
                <w:sz w:val="24"/>
                <w:u w:val="none"/>
              </w:rPr>
              <w:t xml:space="preserve">     </w:t>
            </w:r>
            <w:r>
              <w:rPr>
                <w:rFonts w:hint="eastAsia" w:ascii="黑体" w:hAnsi="黑体" w:eastAsia="黑体"/>
                <w:bCs/>
                <w:sz w:val="24"/>
                <w:u w:val="none"/>
              </w:rPr>
              <w:t>月</w:t>
            </w:r>
            <w:r>
              <w:rPr>
                <w:rFonts w:ascii="黑体" w:hAnsi="黑体" w:eastAsia="黑体"/>
                <w:bCs/>
                <w:sz w:val="24"/>
                <w:u w:val="none"/>
              </w:rPr>
              <w:t xml:space="preserve">    </w:t>
            </w:r>
            <w:r>
              <w:rPr>
                <w:rFonts w:hint="eastAsia" w:ascii="黑体" w:hAnsi="黑体" w:eastAsia="黑体"/>
                <w:bCs/>
                <w:sz w:val="24"/>
                <w:u w:val="none"/>
              </w:rPr>
              <w:t>日</w:t>
            </w:r>
          </w:p>
        </w:tc>
      </w:tr>
    </w:tbl>
    <w:p>
      <w:pPr>
        <w:spacing w:line="520" w:lineRule="exact"/>
        <w:jc w:val="left"/>
        <w:rPr>
          <w:rFonts w:ascii="仿宋_GB2312" w:hAnsi="仿宋" w:eastAsia="仿宋_GB2312" w:cs="宋体"/>
          <w:bCs/>
          <w:sz w:val="24"/>
          <w:u w:val="none"/>
        </w:rPr>
      </w:pPr>
      <w:r>
        <w:rPr>
          <w:rFonts w:hint="eastAsia" w:ascii="仿宋_GB2312" w:hAnsi="仿宋" w:eastAsia="仿宋_GB2312" w:cs="宋体"/>
          <w:bCs/>
          <w:sz w:val="24"/>
          <w:u w:val="none"/>
        </w:rPr>
        <w:t>注：</w:t>
      </w:r>
      <w:r>
        <w:rPr>
          <w:rFonts w:ascii="仿宋_GB2312" w:hAnsi="仿宋" w:eastAsia="仿宋_GB2312" w:cs="宋体"/>
          <w:bCs/>
          <w:sz w:val="24"/>
          <w:u w:val="none"/>
        </w:rPr>
        <w:t>1.</w:t>
      </w:r>
      <w:r>
        <w:rPr>
          <w:rFonts w:hint="eastAsia" w:ascii="仿宋_GB2312" w:hAnsi="仿宋" w:eastAsia="仿宋_GB2312" w:cs="宋体"/>
          <w:bCs/>
          <w:sz w:val="24"/>
          <w:u w:val="none"/>
        </w:rPr>
        <w:t>申报类型一栏只可填选一个选项。</w:t>
      </w:r>
    </w:p>
    <w:p>
      <w:pPr>
        <w:autoSpaceDE w:val="0"/>
        <w:autoSpaceDN w:val="0"/>
        <w:adjustRightInd w:val="0"/>
        <w:snapToGrid w:val="0"/>
        <w:spacing w:beforeLines="15" w:afterLines="15" w:line="360" w:lineRule="auto"/>
        <w:rPr>
          <w:rFonts w:ascii="仿宋_GB2312" w:hAnsi="仿宋" w:eastAsia="仿宋_GB2312" w:cs="宋体"/>
          <w:bCs/>
          <w:sz w:val="24"/>
          <w:u w:val="none"/>
        </w:rPr>
      </w:pPr>
      <w:r>
        <w:rPr>
          <w:rFonts w:ascii="仿宋_GB2312" w:hAnsi="仿宋" w:eastAsia="仿宋_GB2312" w:cs="宋体"/>
          <w:bCs/>
          <w:sz w:val="24"/>
          <w:u w:val="none"/>
        </w:rPr>
        <w:t>2.</w:t>
      </w:r>
      <w:r>
        <w:rPr>
          <w:rFonts w:hint="eastAsia" w:ascii="仿宋_GB2312" w:hAnsi="仿宋" w:eastAsia="仿宋_GB2312" w:cs="宋体"/>
          <w:bCs/>
          <w:sz w:val="24"/>
          <w:u w:val="none"/>
        </w:rPr>
        <w:t>个人工作、荣誉等相关情况的证明材料请附后。</w:t>
      </w:r>
    </w:p>
    <w:p>
      <w:pPr>
        <w:autoSpaceDE w:val="0"/>
        <w:autoSpaceDN w:val="0"/>
        <w:adjustRightInd w:val="0"/>
        <w:snapToGrid w:val="0"/>
        <w:spacing w:beforeLines="15" w:afterLines="15" w:line="360" w:lineRule="auto"/>
        <w:rPr>
          <w:rFonts w:hint="eastAsia" w:hAnsi="黑体" w:eastAsia="黑体"/>
          <w:bCs/>
          <w:sz w:val="32"/>
          <w:szCs w:val="32"/>
          <w:u w:val="none"/>
          <w:lang w:val="zh-CN"/>
        </w:rPr>
        <w:sectPr>
          <w:footerReference r:id="rId9" w:type="default"/>
          <w:pgSz w:w="12240" w:h="15840"/>
          <w:pgMar w:top="1440" w:right="1701" w:bottom="1440" w:left="1701" w:header="720" w:footer="720" w:gutter="0"/>
          <w:cols w:space="720" w:num="1"/>
          <w:docGrid w:type="linesAndChars" w:linePitch="312" w:charSpace="0"/>
        </w:sectPr>
      </w:pPr>
    </w:p>
    <w:p>
      <w:pPr>
        <w:autoSpaceDE w:val="0"/>
        <w:autoSpaceDN w:val="0"/>
        <w:adjustRightInd w:val="0"/>
        <w:snapToGrid w:val="0"/>
        <w:spacing w:beforeLines="15" w:afterLines="15" w:line="360" w:lineRule="auto"/>
        <w:rPr>
          <w:rFonts w:eastAsia="黑体"/>
          <w:bCs/>
          <w:sz w:val="32"/>
          <w:szCs w:val="32"/>
          <w:u w:val="none"/>
        </w:rPr>
      </w:pPr>
      <w:r>
        <w:rPr>
          <w:rFonts w:hint="eastAsia" w:hAnsi="黑体" w:eastAsia="黑体"/>
          <w:bCs/>
          <w:sz w:val="32"/>
          <w:szCs w:val="32"/>
          <w:u w:val="none"/>
          <w:lang w:val="zh-CN"/>
        </w:rPr>
        <w:t>附件</w:t>
      </w:r>
      <w:r>
        <w:rPr>
          <w:rFonts w:eastAsia="黑体"/>
          <w:bCs/>
          <w:sz w:val="32"/>
          <w:szCs w:val="32"/>
          <w:u w:val="none"/>
          <w:lang w:val="zh-CN"/>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eastAsia="华文中宋"/>
          <w:b w:val="0"/>
          <w:bCs/>
          <w:sz w:val="42"/>
          <w:szCs w:val="42"/>
          <w:u w:val="none"/>
          <w:lang w:val="zh-CN"/>
        </w:rPr>
      </w:pPr>
      <w:r>
        <w:rPr>
          <w:rFonts w:hint="eastAsia" w:hAnsi="华文中宋" w:eastAsia="华文中宋"/>
          <w:b w:val="0"/>
          <w:bCs/>
          <w:sz w:val="42"/>
          <w:szCs w:val="42"/>
          <w:u w:val="none"/>
          <w:lang w:val="zh-CN"/>
        </w:rPr>
        <w:t>第</w:t>
      </w:r>
      <w:r>
        <w:rPr>
          <w:rFonts w:eastAsia="华文中宋"/>
          <w:b w:val="0"/>
          <w:bCs/>
          <w:sz w:val="42"/>
          <w:szCs w:val="42"/>
          <w:u w:val="none"/>
          <w:lang w:val="zh-CN"/>
        </w:rPr>
        <w:t>46</w:t>
      </w:r>
      <w:r>
        <w:rPr>
          <w:rFonts w:hint="eastAsia" w:hAnsi="华文中宋" w:eastAsia="华文中宋"/>
          <w:b w:val="0"/>
          <w:bCs/>
          <w:sz w:val="42"/>
          <w:szCs w:val="42"/>
          <w:u w:val="none"/>
          <w:lang w:val="zh-CN"/>
        </w:rPr>
        <w:t>届世界技能大赛</w:t>
      </w:r>
      <w:r>
        <w:rPr>
          <w:rFonts w:hint="eastAsia" w:hAnsi="华文中宋" w:eastAsia="华文中宋"/>
          <w:b w:val="0"/>
          <w:bCs/>
          <w:sz w:val="42"/>
          <w:szCs w:val="42"/>
          <w:u w:val="none"/>
        </w:rPr>
        <w:t>参赛</w:t>
      </w:r>
      <w:r>
        <w:rPr>
          <w:rFonts w:hint="eastAsia" w:hAnsi="华文中宋" w:eastAsia="华文中宋"/>
          <w:b w:val="0"/>
          <w:bCs/>
          <w:sz w:val="42"/>
          <w:szCs w:val="42"/>
          <w:u w:val="none"/>
          <w:lang w:val="zh-CN"/>
        </w:rPr>
        <w:t>集训工作承诺书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楷体_GB2312" w:hAnsi="华文中宋" w:eastAsia="楷体_GB2312"/>
          <w:b w:val="0"/>
          <w:bCs/>
          <w:sz w:val="32"/>
          <w:szCs w:val="32"/>
          <w:u w:val="none"/>
          <w:lang w:val="zh-CN"/>
        </w:rPr>
      </w:pPr>
      <w:r>
        <w:rPr>
          <w:rFonts w:hint="eastAsia" w:ascii="楷体_GB2312" w:hAnsi="华文中宋" w:eastAsia="楷体_GB2312"/>
          <w:b w:val="0"/>
          <w:bCs/>
          <w:sz w:val="32"/>
          <w:szCs w:val="32"/>
          <w:u w:val="none"/>
          <w:lang w:val="zh-CN"/>
        </w:rPr>
        <w:t>（牵头集训主管部门）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楷体_GB2312" w:eastAsia="楷体_GB2312"/>
          <w:sz w:val="32"/>
          <w:szCs w:val="32"/>
          <w:u w:val="none"/>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为确保第</w:t>
      </w:r>
      <w:r>
        <w:rPr>
          <w:rFonts w:eastAsia="仿宋_GB2312"/>
          <w:sz w:val="32"/>
          <w:szCs w:val="32"/>
          <w:u w:val="none"/>
        </w:rPr>
        <w:t>46</w:t>
      </w:r>
      <w:r>
        <w:rPr>
          <w:rFonts w:hint="eastAsia" w:eastAsia="仿宋_GB2312"/>
          <w:sz w:val="32"/>
          <w:szCs w:val="32"/>
          <w:u w:val="none"/>
        </w:rPr>
        <w:t>届世界技能大赛参赛集训工作质量，作为牵头集训主管部门，我单位将按照《第</w:t>
      </w:r>
      <w:r>
        <w:rPr>
          <w:rFonts w:eastAsia="仿宋_GB2312"/>
          <w:sz w:val="32"/>
          <w:szCs w:val="32"/>
          <w:u w:val="none"/>
        </w:rPr>
        <w:t>46</w:t>
      </w:r>
      <w:r>
        <w:rPr>
          <w:rFonts w:hint="eastAsia" w:eastAsia="仿宋_GB2312"/>
          <w:sz w:val="32"/>
          <w:szCs w:val="32"/>
          <w:u w:val="none"/>
        </w:rPr>
        <w:t>届世界技能大赛参赛集训工作指导意见》（以下简称《指导意见》）要求，作出以下承诺：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一、在集训工作中，积极主动发挥相应项目集训工作的综合管理及统筹协调作用，会同承担集训任务的有关地区（行业），调动各种资源，发挥各自优势，形成工作合力，确保集训工作顺利进行。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二、按照《指导意见》要求，加强对牵头集训基地的工作指导，为牵头集训项目提供全方位的政策、经费等支持保障。</w:t>
      </w:r>
    </w:p>
    <w:p>
      <w:pPr>
        <w:adjustRightInd w:val="0"/>
        <w:snapToGrid w:val="0"/>
        <w:spacing w:beforeLines="15" w:afterLines="15" w:line="324" w:lineRule="auto"/>
        <w:ind w:firstLine="640" w:firstLineChars="200"/>
        <w:rPr>
          <w:rFonts w:eastAsia="仿宋_GB2312"/>
          <w:sz w:val="32"/>
          <w:szCs w:val="32"/>
          <w:u w:val="none"/>
          <w:lang w:val="zh-CN"/>
        </w:rPr>
      </w:pPr>
      <w:r>
        <w:rPr>
          <w:rFonts w:hint="eastAsia" w:eastAsia="仿宋_GB2312"/>
          <w:sz w:val="32"/>
          <w:szCs w:val="32"/>
          <w:u w:val="none"/>
          <w:lang w:val="zh-CN"/>
        </w:rPr>
        <w:t>三、加强集训期间各项工作管理，保证集训基地、专家组为每位选手提供公平、充分的训练资源。</w:t>
      </w:r>
    </w:p>
    <w:p>
      <w:pPr>
        <w:adjustRightInd w:val="0"/>
        <w:snapToGrid w:val="0"/>
        <w:spacing w:beforeLines="15" w:afterLines="15" w:line="324" w:lineRule="auto"/>
        <w:ind w:firstLine="640" w:firstLineChars="200"/>
        <w:rPr>
          <w:rFonts w:eastAsia="仿宋_GB2312"/>
          <w:sz w:val="32"/>
          <w:szCs w:val="32"/>
          <w:u w:val="none"/>
          <w:lang w:val="zh-CN"/>
        </w:rPr>
      </w:pPr>
      <w:r>
        <w:rPr>
          <w:rFonts w:hint="eastAsia" w:eastAsia="仿宋_GB2312"/>
          <w:sz w:val="32"/>
          <w:szCs w:val="32"/>
          <w:u w:val="none"/>
          <w:lang w:val="zh-CN"/>
        </w:rPr>
        <w:t>四、按照《指导意见》要求组织好阶段性考核，不干预专家组、裁判组的正常工作，妥善处理</w:t>
      </w:r>
      <w:r>
        <w:rPr>
          <w:rFonts w:hint="eastAsia" w:eastAsia="仿宋_GB2312"/>
          <w:spacing w:val="-6"/>
          <w:sz w:val="32"/>
          <w:szCs w:val="32"/>
          <w:u w:val="none"/>
        </w:rPr>
        <w:t>问题和争议，</w:t>
      </w:r>
      <w:r>
        <w:rPr>
          <w:rFonts w:hint="eastAsia" w:eastAsia="仿宋_GB2312"/>
          <w:sz w:val="32"/>
          <w:szCs w:val="32"/>
          <w:u w:val="none"/>
          <w:lang w:val="zh-CN"/>
        </w:rPr>
        <w:t>做到公开、公平、公正。</w:t>
      </w:r>
    </w:p>
    <w:p>
      <w:pPr>
        <w:adjustRightInd w:val="0"/>
        <w:snapToGrid w:val="0"/>
        <w:spacing w:beforeLines="15" w:afterLines="15" w:line="324" w:lineRule="auto"/>
        <w:ind w:firstLine="640" w:firstLineChars="200"/>
        <w:rPr>
          <w:rFonts w:eastAsia="仿宋_GB2312"/>
          <w:sz w:val="32"/>
          <w:szCs w:val="32"/>
          <w:u w:val="none"/>
          <w:lang w:val="zh-CN"/>
        </w:rPr>
      </w:pPr>
      <w:r>
        <w:rPr>
          <w:rFonts w:hint="eastAsia" w:eastAsia="仿宋_GB2312"/>
          <w:sz w:val="32"/>
          <w:szCs w:val="32"/>
          <w:u w:val="none"/>
          <w:lang w:val="zh-CN"/>
        </w:rPr>
        <w:t>五、按照《指导意见》要求，认真制定集训期间疫情防控措施，并组织做好疫情防控工作。</w:t>
      </w:r>
    </w:p>
    <w:p>
      <w:pPr>
        <w:adjustRightInd w:val="0"/>
        <w:snapToGrid w:val="0"/>
        <w:spacing w:beforeLines="15" w:afterLines="15" w:line="324" w:lineRule="auto"/>
        <w:rPr>
          <w:rFonts w:eastAsia="仿宋_GB2312"/>
          <w:sz w:val="32"/>
          <w:szCs w:val="32"/>
          <w:u w:val="none"/>
          <w:lang w:val="zh-CN"/>
        </w:rPr>
      </w:pPr>
      <w:r>
        <w:rPr>
          <w:rFonts w:hint="eastAsia" w:eastAsia="仿宋_GB2312"/>
          <w:sz w:val="32"/>
          <w:szCs w:val="32"/>
          <w:u w:val="none"/>
          <w:lang w:val="en-US" w:eastAsia="zh-CN"/>
        </w:rPr>
        <w:t xml:space="preserve">               </w:t>
      </w:r>
      <w:r>
        <w:rPr>
          <w:rFonts w:hint="eastAsia" w:eastAsia="仿宋_GB2312"/>
          <w:sz w:val="32"/>
          <w:szCs w:val="32"/>
          <w:u w:val="none"/>
          <w:lang w:val="zh-CN"/>
        </w:rPr>
        <w:t>牵头集训主管部门（签字、盖章）：</w:t>
      </w:r>
    </w:p>
    <w:p>
      <w:pPr>
        <w:adjustRightInd w:val="0"/>
        <w:snapToGrid w:val="0"/>
        <w:spacing w:beforeLines="15" w:afterLines="15" w:line="324" w:lineRule="auto"/>
        <w:rPr>
          <w:rFonts w:eastAsia="仿宋_GB2312"/>
          <w:sz w:val="32"/>
          <w:szCs w:val="32"/>
          <w:u w:val="none"/>
          <w:lang w:val="zh-CN"/>
        </w:rPr>
      </w:pPr>
      <w:r>
        <w:rPr>
          <w:rFonts w:hint="eastAsia" w:eastAsia="仿宋_GB2312"/>
          <w:sz w:val="32"/>
          <w:szCs w:val="32"/>
          <w:u w:val="none"/>
          <w:lang w:val="en-US" w:eastAsia="zh-CN"/>
        </w:rPr>
        <w:t xml:space="preserve">                                        </w:t>
      </w:r>
      <w:r>
        <w:rPr>
          <w:rFonts w:eastAsia="仿宋_GB2312"/>
          <w:sz w:val="32"/>
          <w:szCs w:val="32"/>
          <w:u w:val="none"/>
          <w:lang w:val="zh-CN"/>
        </w:rPr>
        <w:t>2021</w:t>
      </w:r>
      <w:r>
        <w:rPr>
          <w:rFonts w:hint="eastAsia" w:eastAsia="仿宋_GB2312"/>
          <w:sz w:val="32"/>
          <w:szCs w:val="32"/>
          <w:u w:val="none"/>
          <w:lang w:val="zh-CN"/>
        </w:rPr>
        <w:t>年</w:t>
      </w:r>
      <w:r>
        <w:rPr>
          <w:rFonts w:eastAsia="仿宋_GB2312"/>
          <w:sz w:val="32"/>
          <w:szCs w:val="32"/>
          <w:u w:val="none"/>
          <w:lang w:val="zh-CN"/>
        </w:rPr>
        <w:t xml:space="preserve">  </w:t>
      </w:r>
      <w:r>
        <w:rPr>
          <w:rFonts w:hint="eastAsia" w:eastAsia="仿宋_GB2312"/>
          <w:sz w:val="32"/>
          <w:szCs w:val="32"/>
          <w:u w:val="none"/>
          <w:lang w:val="zh-CN"/>
        </w:rPr>
        <w:t>月</w:t>
      </w:r>
      <w:r>
        <w:rPr>
          <w:rFonts w:eastAsia="仿宋_GB2312"/>
          <w:sz w:val="32"/>
          <w:szCs w:val="32"/>
          <w:u w:val="none"/>
          <w:lang w:val="zh-CN"/>
        </w:rPr>
        <w:t xml:space="preserve">  </w:t>
      </w:r>
      <w:r>
        <w:rPr>
          <w:rFonts w:hint="eastAsia" w:eastAsia="仿宋_GB2312"/>
          <w:sz w:val="32"/>
          <w:szCs w:val="32"/>
          <w:u w:val="none"/>
          <w:lang w:val="zh-CN"/>
        </w:rPr>
        <w:t>日</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eastAsia="华文中宋"/>
          <w:b w:val="0"/>
          <w:bCs/>
          <w:sz w:val="44"/>
          <w:szCs w:val="44"/>
          <w:u w:val="none"/>
        </w:rPr>
      </w:pPr>
      <w:r>
        <w:rPr>
          <w:rFonts w:hint="eastAsia" w:eastAsia="华文中宋"/>
          <w:b w:val="0"/>
          <w:bCs/>
          <w:sz w:val="44"/>
          <w:szCs w:val="44"/>
          <w:u w:val="none"/>
        </w:rPr>
        <w:t>第</w:t>
      </w:r>
      <w:r>
        <w:rPr>
          <w:rFonts w:eastAsia="华文中宋"/>
          <w:b w:val="0"/>
          <w:bCs/>
          <w:sz w:val="44"/>
          <w:szCs w:val="44"/>
          <w:u w:val="none"/>
        </w:rPr>
        <w:t>46</w:t>
      </w:r>
      <w:r>
        <w:rPr>
          <w:rFonts w:hint="eastAsia" w:eastAsia="华文中宋"/>
          <w:b w:val="0"/>
          <w:bCs/>
          <w:sz w:val="44"/>
          <w:szCs w:val="44"/>
          <w:u w:val="none"/>
        </w:rPr>
        <w:t>届世界技能大赛参赛集训工作承诺书</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楷体" w:hAnsi="楷体" w:eastAsia="楷体"/>
          <w:b w:val="0"/>
          <w:bCs/>
          <w:sz w:val="32"/>
          <w:szCs w:val="32"/>
          <w:u w:val="none"/>
        </w:rPr>
      </w:pPr>
      <w:r>
        <w:rPr>
          <w:rFonts w:ascii="楷体" w:hAnsi="楷体" w:eastAsia="楷体"/>
          <w:b w:val="0"/>
          <w:bCs/>
          <w:sz w:val="32"/>
          <w:szCs w:val="32"/>
          <w:u w:val="none"/>
        </w:rPr>
        <w:t>(</w:t>
      </w:r>
      <w:r>
        <w:rPr>
          <w:rFonts w:hint="eastAsia" w:ascii="楷体" w:hAnsi="楷体" w:eastAsia="楷体"/>
          <w:b w:val="0"/>
          <w:bCs/>
          <w:sz w:val="32"/>
          <w:szCs w:val="32"/>
          <w:u w:val="none"/>
        </w:rPr>
        <w:t>专家组长及专家组成员</w:t>
      </w:r>
      <w:r>
        <w:rPr>
          <w:rFonts w:ascii="楷体" w:hAnsi="楷体" w:eastAsia="楷体"/>
          <w:b w:val="0"/>
          <w:bCs/>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Lines="50" w:line="560" w:lineRule="exact"/>
        <w:ind w:firstLine="640" w:firstLineChars="200"/>
        <w:textAlignment w:val="auto"/>
        <w:outlineLvl w:val="9"/>
        <w:rPr>
          <w:rFonts w:hint="eastAsia" w:eastAsia="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Lines="50" w:line="560" w:lineRule="exact"/>
        <w:ind w:firstLine="640" w:firstLineChars="200"/>
        <w:textAlignment w:val="auto"/>
        <w:outlineLvl w:val="9"/>
        <w:rPr>
          <w:b/>
          <w:sz w:val="32"/>
          <w:szCs w:val="32"/>
          <w:u w:val="none"/>
        </w:rPr>
      </w:pPr>
      <w:r>
        <w:rPr>
          <w:rFonts w:hint="eastAsia" w:eastAsia="仿宋_GB2312"/>
          <w:sz w:val="32"/>
          <w:szCs w:val="32"/>
          <w:u w:val="none"/>
        </w:rPr>
        <w:t>本人作为第</w:t>
      </w:r>
      <w:r>
        <w:rPr>
          <w:rFonts w:eastAsia="仿宋_GB2312"/>
          <w:sz w:val="32"/>
          <w:szCs w:val="32"/>
          <w:u w:val="none"/>
        </w:rPr>
        <w:t>46</w:t>
      </w:r>
      <w:r>
        <w:rPr>
          <w:rFonts w:hint="eastAsia" w:eastAsia="仿宋_GB2312"/>
          <w:sz w:val="32"/>
          <w:szCs w:val="32"/>
          <w:u w:val="none"/>
        </w:rPr>
        <w:t>届世界技能大赛中国技术指导专家组长、专家组成员，将尽全力做好集训工作并作出如下承诺。</w:t>
      </w:r>
    </w:p>
    <w:p>
      <w:pPr>
        <w:adjustRightInd w:val="0"/>
        <w:snapToGrid w:val="0"/>
        <w:spacing w:line="560" w:lineRule="exact"/>
        <w:ind w:firstLine="627" w:firstLineChars="196"/>
        <w:rPr>
          <w:rFonts w:eastAsia="仿宋_GB2312"/>
          <w:sz w:val="32"/>
          <w:szCs w:val="32"/>
          <w:u w:val="none"/>
        </w:rPr>
      </w:pPr>
      <w:r>
        <w:rPr>
          <w:rFonts w:hint="eastAsia" w:eastAsia="黑体"/>
          <w:sz w:val="32"/>
          <w:szCs w:val="32"/>
          <w:u w:val="none"/>
        </w:rPr>
        <w:t>一、遵章守纪</w:t>
      </w:r>
    </w:p>
    <w:p>
      <w:pPr>
        <w:adjustRightInd w:val="0"/>
        <w:snapToGrid w:val="0"/>
        <w:spacing w:line="560" w:lineRule="exact"/>
        <w:ind w:firstLine="627" w:firstLineChars="196"/>
        <w:rPr>
          <w:rFonts w:eastAsia="仿宋_GB2312"/>
          <w:sz w:val="32"/>
          <w:szCs w:val="32"/>
          <w:u w:val="none"/>
        </w:rPr>
      </w:pPr>
      <w:r>
        <w:rPr>
          <w:rFonts w:hint="eastAsia" w:eastAsia="仿宋_GB2312"/>
          <w:sz w:val="32"/>
          <w:szCs w:val="32"/>
          <w:u w:val="none"/>
        </w:rPr>
        <w:t>严格执行《第</w:t>
      </w:r>
      <w:r>
        <w:rPr>
          <w:rFonts w:eastAsia="仿宋_GB2312"/>
          <w:sz w:val="32"/>
          <w:szCs w:val="32"/>
          <w:u w:val="none"/>
        </w:rPr>
        <w:t>46</w:t>
      </w:r>
      <w:r>
        <w:rPr>
          <w:rFonts w:hint="eastAsia" w:eastAsia="仿宋_GB2312"/>
          <w:sz w:val="32"/>
          <w:szCs w:val="32"/>
          <w:u w:val="none"/>
        </w:rPr>
        <w:t>届世界技能大赛参赛集训工作指导意见》（以下简称《指导意见》），遵守各项集训工作纪律，自觉维护选手训练、阶段性考核工作秩序，不干扰阶段考核正常秩序。处理好本职工作与集训工作的关系，履职尽责，忠于职守，确保集训工作时间和精力投入。严守各项安全工作规范，确保人身、设备等安全。发扬团队精神，服从工作分工，做好本职工作。不因任何机构和个人而影响本人履职尽责，不传播未经核查证实的言论、信息。</w:t>
      </w:r>
    </w:p>
    <w:p>
      <w:pPr>
        <w:adjustRightInd w:val="0"/>
        <w:snapToGrid w:val="0"/>
        <w:spacing w:line="560" w:lineRule="exact"/>
        <w:ind w:firstLine="627" w:firstLineChars="196"/>
        <w:rPr>
          <w:rFonts w:eastAsia="仿宋_GB2312"/>
          <w:sz w:val="32"/>
          <w:szCs w:val="32"/>
          <w:u w:val="none"/>
        </w:rPr>
      </w:pPr>
      <w:r>
        <w:rPr>
          <w:rFonts w:hint="eastAsia" w:eastAsia="仿宋_GB2312"/>
          <w:sz w:val="32"/>
          <w:szCs w:val="32"/>
          <w:u w:val="none"/>
        </w:rPr>
        <w:t>作为技术指导专家组长，在工作中注意与各方沟通、配合，协商解决问题，充分发挥在团队中的核心作用。按照《指导意见》要求，按时整理和上报世界技能大赛及集训相关技术文件和资料。按照《指导意见》要求，组织专家组配合做好集训期间的疫情防控工作。</w:t>
      </w:r>
    </w:p>
    <w:p>
      <w:pPr>
        <w:adjustRightInd w:val="0"/>
        <w:snapToGrid w:val="0"/>
        <w:spacing w:line="560" w:lineRule="exact"/>
        <w:ind w:firstLine="627" w:firstLineChars="196"/>
        <w:rPr>
          <w:rFonts w:eastAsia="仿宋_GB2312"/>
          <w:sz w:val="32"/>
          <w:szCs w:val="32"/>
          <w:u w:val="none"/>
        </w:rPr>
      </w:pPr>
      <w:r>
        <w:rPr>
          <w:rFonts w:hint="eastAsia" w:eastAsia="黑体"/>
          <w:sz w:val="32"/>
          <w:szCs w:val="32"/>
          <w:u w:val="none"/>
        </w:rPr>
        <w:t>二、诚实守信</w:t>
      </w:r>
    </w:p>
    <w:p>
      <w:pPr>
        <w:adjustRightInd w:val="0"/>
        <w:snapToGrid w:val="0"/>
        <w:spacing w:line="560" w:lineRule="exact"/>
        <w:ind w:firstLine="640" w:firstLineChars="200"/>
        <w:rPr>
          <w:rFonts w:eastAsia="仿宋_GB2312"/>
          <w:sz w:val="32"/>
          <w:szCs w:val="32"/>
          <w:u w:val="none"/>
        </w:rPr>
      </w:pPr>
      <w:r>
        <w:rPr>
          <w:rFonts w:hint="eastAsia" w:eastAsia="仿宋_GB2312"/>
          <w:sz w:val="32"/>
          <w:szCs w:val="32"/>
          <w:u w:val="none"/>
        </w:rPr>
        <w:t>客观、实事求是通过正当渠道反映集训过程中的问题。信守承诺，保守秘密。作为中国技术指导专家，不擅自为任何机构或个人提供与集训工作有关的、可能影响公平、公正的培训和信息咨询，不向任何机构或个人透露影响公平、公正的信息。廉洁自律，不徇私舞弊，维护集训工作的声誉和形象。</w:t>
      </w:r>
    </w:p>
    <w:p>
      <w:pPr>
        <w:adjustRightInd w:val="0"/>
        <w:snapToGrid w:val="0"/>
        <w:spacing w:line="560" w:lineRule="exact"/>
        <w:ind w:firstLine="627" w:firstLineChars="196"/>
        <w:rPr>
          <w:rFonts w:eastAsia="仿宋_GB2312"/>
          <w:sz w:val="32"/>
          <w:szCs w:val="32"/>
          <w:u w:val="none"/>
        </w:rPr>
      </w:pPr>
      <w:r>
        <w:rPr>
          <w:rFonts w:hint="eastAsia" w:eastAsia="黑体"/>
          <w:sz w:val="32"/>
          <w:szCs w:val="32"/>
          <w:u w:val="none"/>
        </w:rPr>
        <w:t>三、公平公正</w:t>
      </w:r>
    </w:p>
    <w:p>
      <w:pPr>
        <w:adjustRightInd w:val="0"/>
        <w:snapToGrid w:val="0"/>
        <w:spacing w:line="560" w:lineRule="exact"/>
        <w:ind w:firstLine="627" w:firstLineChars="196"/>
        <w:rPr>
          <w:rFonts w:eastAsia="仿宋_GB2312"/>
          <w:sz w:val="32"/>
          <w:szCs w:val="32"/>
          <w:u w:val="none"/>
        </w:rPr>
      </w:pPr>
      <w:r>
        <w:rPr>
          <w:rFonts w:hint="eastAsia" w:eastAsia="仿宋_GB2312"/>
          <w:sz w:val="32"/>
          <w:szCs w:val="32"/>
          <w:u w:val="none"/>
        </w:rPr>
        <w:t>专家组长按照《指导意见》要求组织制定各阶段集训、考核工作方案（以下简称方案），保证方案的各项安排要充分体现公平、公正原则。集训期间，全体专家组成员严格按照方案要求，公平公正对待每位参加集训的选手，公平、公正地处理集训期间的各项争议。</w:t>
      </w:r>
    </w:p>
    <w:p>
      <w:pPr>
        <w:adjustRightInd w:val="0"/>
        <w:snapToGrid w:val="0"/>
        <w:spacing w:line="560" w:lineRule="exact"/>
        <w:ind w:firstLine="627" w:firstLineChars="196"/>
        <w:rPr>
          <w:rFonts w:eastAsia="仿宋_GB2312"/>
          <w:sz w:val="32"/>
          <w:szCs w:val="32"/>
          <w:u w:val="none"/>
        </w:rPr>
      </w:pPr>
      <w:r>
        <w:rPr>
          <w:rFonts w:hint="eastAsia" w:eastAsia="黑体"/>
          <w:sz w:val="32"/>
          <w:szCs w:val="32"/>
          <w:u w:val="none"/>
        </w:rPr>
        <w:t>四、公开透明</w:t>
      </w:r>
    </w:p>
    <w:p>
      <w:pPr>
        <w:adjustRightInd w:val="0"/>
        <w:snapToGrid w:val="0"/>
        <w:spacing w:line="560" w:lineRule="exact"/>
        <w:ind w:firstLine="627" w:firstLineChars="196"/>
        <w:rPr>
          <w:rFonts w:eastAsia="仿宋_GB2312"/>
          <w:sz w:val="32"/>
          <w:szCs w:val="32"/>
          <w:u w:val="none"/>
        </w:rPr>
      </w:pPr>
      <w:r>
        <w:rPr>
          <w:rFonts w:hint="eastAsia" w:eastAsia="仿宋_GB2312"/>
          <w:sz w:val="32"/>
          <w:szCs w:val="32"/>
          <w:u w:val="none"/>
        </w:rPr>
        <w:t>按照《指导意见》要求，充分保证各参与方在集训，特别是阶段性考核期间的知情权。专家组长在组织制定方案、处理争议时，做到广泛听取各方意见，以全面了解、掌握信息为基础，确保专家组在集训期间的各项工作公开透明。全体专家组成员保证自身的工作按照《指导意见》要求，做到公开透明。</w:t>
      </w:r>
    </w:p>
    <w:p>
      <w:pPr>
        <w:adjustRightInd w:val="0"/>
        <w:snapToGrid w:val="0"/>
        <w:spacing w:line="560" w:lineRule="exact"/>
        <w:rPr>
          <w:rFonts w:eastAsia="仿宋_GB2312"/>
          <w:sz w:val="32"/>
          <w:szCs w:val="32"/>
          <w:u w:val="none"/>
        </w:rPr>
      </w:pPr>
    </w:p>
    <w:p>
      <w:pPr>
        <w:adjustRightInd w:val="0"/>
        <w:snapToGrid w:val="0"/>
        <w:spacing w:line="560" w:lineRule="exact"/>
        <w:rPr>
          <w:rFonts w:eastAsia="仿宋_GB2312"/>
          <w:sz w:val="32"/>
          <w:szCs w:val="32"/>
          <w:u w:val="none"/>
        </w:rPr>
      </w:pPr>
    </w:p>
    <w:p>
      <w:pPr>
        <w:adjustRightInd w:val="0"/>
        <w:snapToGrid w:val="0"/>
        <w:spacing w:line="560" w:lineRule="exact"/>
        <w:ind w:firstLine="4800" w:firstLineChars="1500"/>
        <w:rPr>
          <w:rFonts w:eastAsia="仿宋_GB2312"/>
          <w:sz w:val="32"/>
          <w:szCs w:val="32"/>
          <w:u w:val="none"/>
        </w:rPr>
      </w:pPr>
      <w:r>
        <w:rPr>
          <w:rFonts w:hint="eastAsia" w:eastAsia="仿宋_GB2312"/>
          <w:sz w:val="32"/>
          <w:szCs w:val="32"/>
          <w:u w:val="none"/>
        </w:rPr>
        <w:t>签署人：</w:t>
      </w:r>
    </w:p>
    <w:p>
      <w:pPr>
        <w:autoSpaceDE w:val="0"/>
        <w:autoSpaceDN w:val="0"/>
        <w:adjustRightInd w:val="0"/>
        <w:snapToGrid w:val="0"/>
        <w:spacing w:line="560" w:lineRule="exact"/>
        <w:ind w:left="4002" w:leftChars="1906" w:firstLine="1920" w:firstLineChars="600"/>
        <w:rPr>
          <w:rFonts w:ascii="仿宋" w:hAnsi="仿宋" w:eastAsia="仿宋"/>
          <w:sz w:val="32"/>
          <w:szCs w:val="32"/>
          <w:u w:val="none"/>
        </w:rPr>
      </w:pPr>
      <w:r>
        <w:rPr>
          <w:rFonts w:ascii="仿宋" w:hAnsi="仿宋" w:eastAsia="仿宋"/>
          <w:sz w:val="32"/>
          <w:szCs w:val="32"/>
          <w:u w:val="none"/>
          <w:lang w:val="zh-CN"/>
        </w:rPr>
        <w:t>2021</w:t>
      </w:r>
      <w:r>
        <w:rPr>
          <w:rFonts w:hint="eastAsia" w:ascii="仿宋" w:hAnsi="仿宋" w:eastAsia="仿宋"/>
          <w:sz w:val="32"/>
          <w:szCs w:val="32"/>
          <w:u w:val="none"/>
          <w:lang w:val="zh-CN"/>
        </w:rPr>
        <w:t>年</w:t>
      </w:r>
      <w:r>
        <w:rPr>
          <w:rFonts w:ascii="仿宋" w:hAnsi="仿宋" w:eastAsia="仿宋"/>
          <w:sz w:val="32"/>
          <w:szCs w:val="32"/>
          <w:u w:val="none"/>
          <w:lang w:val="zh-CN"/>
        </w:rPr>
        <w:t xml:space="preserve">  </w:t>
      </w:r>
      <w:r>
        <w:rPr>
          <w:rFonts w:hint="eastAsia" w:ascii="仿宋" w:hAnsi="仿宋" w:eastAsia="仿宋"/>
          <w:sz w:val="32"/>
          <w:szCs w:val="32"/>
          <w:u w:val="none"/>
          <w:lang w:val="zh-CN"/>
        </w:rPr>
        <w:t>月</w:t>
      </w:r>
      <w:r>
        <w:rPr>
          <w:rFonts w:ascii="仿宋" w:hAnsi="仿宋" w:eastAsia="仿宋"/>
          <w:sz w:val="32"/>
          <w:szCs w:val="32"/>
          <w:u w:val="none"/>
          <w:lang w:val="zh-CN"/>
        </w:rPr>
        <w:t xml:space="preserve">  </w:t>
      </w:r>
      <w:r>
        <w:rPr>
          <w:rFonts w:hint="eastAsia" w:ascii="仿宋" w:hAnsi="仿宋" w:eastAsia="仿宋"/>
          <w:sz w:val="32"/>
          <w:szCs w:val="32"/>
          <w:u w:val="none"/>
          <w:lang w:val="zh-CN"/>
        </w:rPr>
        <w:t>日</w:t>
      </w:r>
    </w:p>
    <w:p>
      <w:pPr>
        <w:keepNext w:val="0"/>
        <w:keepLines w:val="0"/>
        <w:pageBreakBefore w:val="0"/>
        <w:widowControl w:val="0"/>
        <w:kinsoku/>
        <w:wordWrap/>
        <w:overflowPunct/>
        <w:topLinePunct w:val="0"/>
        <w:autoSpaceDE w:val="0"/>
        <w:autoSpaceDN w:val="0"/>
        <w:bidi w:val="0"/>
        <w:adjustRightInd w:val="0"/>
        <w:spacing w:line="560" w:lineRule="exact"/>
        <w:textAlignment w:val="auto"/>
        <w:outlineLvl w:val="9"/>
        <w:rPr>
          <w:rFonts w:hAnsi="黑体" w:eastAsia="黑体"/>
          <w:bCs/>
          <w:sz w:val="32"/>
          <w:szCs w:val="32"/>
          <w:u w:val="none"/>
          <w:lang w:val="zh-CN"/>
        </w:rPr>
      </w:pPr>
      <w:r>
        <w:rPr>
          <w:rFonts w:hAnsi="黑体" w:eastAsia="黑体"/>
          <w:bCs/>
          <w:sz w:val="32"/>
          <w:szCs w:val="32"/>
          <w:u w:val="none"/>
          <w:lang w:val="zh-CN"/>
        </w:rPr>
        <w:br w:type="page"/>
      </w:r>
    </w:p>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eastAsia="华文中宋"/>
          <w:b w:val="0"/>
          <w:bCs/>
          <w:sz w:val="42"/>
          <w:szCs w:val="42"/>
          <w:u w:val="none"/>
          <w:lang w:val="zh-CN"/>
        </w:rPr>
      </w:pPr>
      <w:r>
        <w:rPr>
          <w:rFonts w:hint="eastAsia" w:hAnsi="华文中宋" w:eastAsia="华文中宋"/>
          <w:b w:val="0"/>
          <w:bCs/>
          <w:sz w:val="42"/>
          <w:szCs w:val="42"/>
          <w:u w:val="none"/>
          <w:lang w:val="zh-CN"/>
        </w:rPr>
        <w:t>第</w:t>
      </w:r>
      <w:r>
        <w:rPr>
          <w:rFonts w:eastAsia="华文中宋"/>
          <w:b w:val="0"/>
          <w:bCs/>
          <w:sz w:val="42"/>
          <w:szCs w:val="42"/>
          <w:u w:val="none"/>
          <w:lang w:val="zh-CN"/>
        </w:rPr>
        <w:t>46</w:t>
      </w:r>
      <w:r>
        <w:rPr>
          <w:rFonts w:hint="eastAsia" w:hAnsi="华文中宋" w:eastAsia="华文中宋"/>
          <w:b w:val="0"/>
          <w:bCs/>
          <w:sz w:val="42"/>
          <w:szCs w:val="42"/>
          <w:u w:val="none"/>
          <w:lang w:val="zh-CN"/>
        </w:rPr>
        <w:t>届世界技能大赛</w:t>
      </w:r>
      <w:r>
        <w:rPr>
          <w:rFonts w:hint="eastAsia" w:hAnsi="华文中宋" w:eastAsia="华文中宋"/>
          <w:b w:val="0"/>
          <w:bCs/>
          <w:sz w:val="42"/>
          <w:szCs w:val="42"/>
          <w:u w:val="none"/>
        </w:rPr>
        <w:t>参赛</w:t>
      </w:r>
      <w:r>
        <w:rPr>
          <w:rFonts w:hint="eastAsia" w:hAnsi="华文中宋" w:eastAsia="华文中宋"/>
          <w:b w:val="0"/>
          <w:bCs/>
          <w:sz w:val="42"/>
          <w:szCs w:val="42"/>
          <w:u w:val="none"/>
          <w:lang w:val="zh-CN"/>
        </w:rPr>
        <w:t>集训工作承诺书</w:t>
      </w:r>
    </w:p>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ascii="楷体_GB2312" w:hAnsi="华文中宋" w:eastAsia="楷体_GB2312"/>
          <w:b w:val="0"/>
          <w:bCs/>
          <w:sz w:val="32"/>
          <w:szCs w:val="32"/>
          <w:u w:val="none"/>
          <w:lang w:val="zh-CN"/>
        </w:rPr>
      </w:pPr>
      <w:r>
        <w:rPr>
          <w:rFonts w:hint="eastAsia" w:ascii="楷体_GB2312" w:hAnsi="华文中宋" w:eastAsia="楷体_GB2312"/>
          <w:b w:val="0"/>
          <w:bCs/>
          <w:sz w:val="32"/>
          <w:szCs w:val="32"/>
          <w:u w:val="none"/>
          <w:lang w:val="zh-CN"/>
        </w:rPr>
        <w:t>（牵头集训基地）</w:t>
      </w:r>
    </w:p>
    <w:p>
      <w:pPr>
        <w:keepNext w:val="0"/>
        <w:keepLines w:val="0"/>
        <w:pageBreakBefore w:val="0"/>
        <w:widowControl w:val="0"/>
        <w:kinsoku/>
        <w:wordWrap/>
        <w:overflowPunct/>
        <w:topLinePunct w:val="0"/>
        <w:bidi w:val="0"/>
        <w:adjustRightInd w:val="0"/>
        <w:snapToGrid w:val="0"/>
        <w:spacing w:line="560" w:lineRule="exact"/>
        <w:jc w:val="center"/>
        <w:textAlignment w:val="auto"/>
        <w:outlineLvl w:val="9"/>
        <w:rPr>
          <w:rFonts w:ascii="楷体_GB2312" w:eastAsia="楷体_GB2312"/>
          <w:sz w:val="32"/>
          <w:szCs w:val="32"/>
          <w:u w:val="none"/>
          <w:lang w:val="zh-CN"/>
        </w:rPr>
      </w:pPr>
    </w:p>
    <w:p>
      <w:pPr>
        <w:keepNext w:val="0"/>
        <w:keepLines w:val="0"/>
        <w:pageBreakBefore w:val="0"/>
        <w:widowControl w:val="0"/>
        <w:kinsoku/>
        <w:wordWrap/>
        <w:overflowPunct/>
        <w:topLinePunct w:val="0"/>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为确保第</w:t>
      </w:r>
      <w:r>
        <w:rPr>
          <w:rFonts w:eastAsia="仿宋_GB2312"/>
          <w:sz w:val="32"/>
          <w:szCs w:val="32"/>
          <w:u w:val="none"/>
        </w:rPr>
        <w:t>46</w:t>
      </w:r>
      <w:r>
        <w:rPr>
          <w:rFonts w:hint="eastAsia" w:eastAsia="仿宋_GB2312"/>
          <w:sz w:val="32"/>
          <w:szCs w:val="32"/>
          <w:u w:val="none"/>
        </w:rPr>
        <w:t>届世界技能大赛参赛集训工作质量，作为牵头集训基地，我单位将按照《第</w:t>
      </w:r>
      <w:r>
        <w:rPr>
          <w:rFonts w:eastAsia="仿宋_GB2312"/>
          <w:sz w:val="32"/>
          <w:szCs w:val="32"/>
          <w:u w:val="none"/>
        </w:rPr>
        <w:t>46</w:t>
      </w:r>
      <w:r>
        <w:rPr>
          <w:rFonts w:hint="eastAsia" w:eastAsia="仿宋_GB2312"/>
          <w:sz w:val="32"/>
          <w:szCs w:val="32"/>
          <w:u w:val="none"/>
        </w:rPr>
        <w:t>届世界技能大赛参赛集训工作指导意见》（以下简称《指导意见》）要求，作出以下承诺：</w:t>
      </w:r>
    </w:p>
    <w:p>
      <w:pPr>
        <w:keepNext w:val="0"/>
        <w:keepLines w:val="0"/>
        <w:pageBreakBefore w:val="0"/>
        <w:widowControl w:val="0"/>
        <w:kinsoku/>
        <w:wordWrap/>
        <w:overflowPunct/>
        <w:topLinePunct w:val="0"/>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一、在集训工作中，发挥牵头集训基地的带头作用，积极主动与专家组和其他集训基地联系，形成工作合力确保集训工作方案制定工作如期、保质完成，确保集训工作顺利进行。</w:t>
      </w:r>
    </w:p>
    <w:p>
      <w:pPr>
        <w:keepNext w:val="0"/>
        <w:keepLines w:val="0"/>
        <w:pageBreakBefore w:val="0"/>
        <w:widowControl w:val="0"/>
        <w:kinsoku/>
        <w:wordWrap/>
        <w:overflowPunct/>
        <w:topLinePunct w:val="0"/>
        <w:bidi w:val="0"/>
        <w:adjustRightInd w:val="0"/>
        <w:snapToGrid w:val="0"/>
        <w:spacing w:line="560" w:lineRule="exact"/>
        <w:ind w:firstLine="627" w:firstLineChars="196"/>
        <w:textAlignment w:val="auto"/>
        <w:outlineLvl w:val="9"/>
        <w:rPr>
          <w:rFonts w:eastAsia="仿宋_GB2312"/>
          <w:sz w:val="32"/>
          <w:szCs w:val="32"/>
          <w:u w:val="none"/>
        </w:rPr>
      </w:pPr>
      <w:r>
        <w:rPr>
          <w:rFonts w:hint="eastAsia" w:eastAsia="仿宋_GB2312"/>
          <w:sz w:val="32"/>
          <w:szCs w:val="32"/>
          <w:u w:val="none"/>
        </w:rPr>
        <w:t>二、按照《指导意见》要求和集训方案的安排，加强本基地人员、经费及物资统筹管理，做好集训各阶段的各项保障工作。做到不计得失，不讲条件。</w:t>
      </w:r>
    </w:p>
    <w:p>
      <w:pPr>
        <w:keepNext w:val="0"/>
        <w:keepLines w:val="0"/>
        <w:pageBreakBefore w:val="0"/>
        <w:widowControl w:val="0"/>
        <w:kinsoku/>
        <w:wordWrap/>
        <w:overflowPunct/>
        <w:topLinePunct w:val="0"/>
        <w:bidi w:val="0"/>
        <w:adjustRightInd w:val="0"/>
        <w:snapToGrid w:val="0"/>
        <w:spacing w:beforeLines="15" w:afterLines="15" w:line="560" w:lineRule="exact"/>
        <w:ind w:firstLine="640" w:firstLineChars="200"/>
        <w:textAlignment w:val="auto"/>
        <w:outlineLvl w:val="9"/>
        <w:rPr>
          <w:rFonts w:eastAsia="仿宋_GB2312"/>
          <w:sz w:val="32"/>
          <w:szCs w:val="32"/>
          <w:u w:val="none"/>
          <w:lang w:val="zh-CN"/>
        </w:rPr>
      </w:pPr>
      <w:r>
        <w:rPr>
          <w:rFonts w:hint="eastAsia" w:eastAsia="仿宋_GB2312"/>
          <w:sz w:val="32"/>
          <w:szCs w:val="32"/>
          <w:u w:val="none"/>
          <w:lang w:val="zh-CN"/>
        </w:rPr>
        <w:t>三、与专家组通力协作，做好集训选手的日常管理，确保集训秩序与选手身心安全。</w:t>
      </w:r>
    </w:p>
    <w:p>
      <w:pPr>
        <w:keepNext w:val="0"/>
        <w:keepLines w:val="0"/>
        <w:pageBreakBefore w:val="0"/>
        <w:widowControl w:val="0"/>
        <w:kinsoku/>
        <w:wordWrap/>
        <w:overflowPunct/>
        <w:topLinePunct w:val="0"/>
        <w:bidi w:val="0"/>
        <w:adjustRightInd w:val="0"/>
        <w:snapToGrid w:val="0"/>
        <w:spacing w:beforeLines="15" w:afterLines="15" w:line="560" w:lineRule="exact"/>
        <w:ind w:firstLine="640" w:firstLineChars="200"/>
        <w:textAlignment w:val="auto"/>
        <w:outlineLvl w:val="9"/>
        <w:rPr>
          <w:rFonts w:eastAsia="仿宋_GB2312"/>
          <w:sz w:val="32"/>
          <w:szCs w:val="32"/>
          <w:u w:val="none"/>
          <w:lang w:val="zh-CN"/>
        </w:rPr>
      </w:pPr>
      <w:r>
        <w:rPr>
          <w:rFonts w:hint="eastAsia" w:eastAsia="仿宋_GB2312"/>
          <w:sz w:val="32"/>
          <w:szCs w:val="32"/>
          <w:u w:val="none"/>
          <w:lang w:val="zh-CN"/>
        </w:rPr>
        <w:t>四、按照《指导意见》要求，带头配合做好阶段性考核相关工作，不干预专家组、裁判组的正常工作。</w:t>
      </w:r>
    </w:p>
    <w:p>
      <w:pPr>
        <w:keepNext w:val="0"/>
        <w:keepLines w:val="0"/>
        <w:pageBreakBefore w:val="0"/>
        <w:widowControl w:val="0"/>
        <w:kinsoku/>
        <w:wordWrap/>
        <w:overflowPunct/>
        <w:topLinePunct w:val="0"/>
        <w:bidi w:val="0"/>
        <w:adjustRightInd w:val="0"/>
        <w:snapToGrid w:val="0"/>
        <w:spacing w:beforeLines="15" w:afterLines="15" w:line="560" w:lineRule="exact"/>
        <w:ind w:firstLine="640" w:firstLineChars="200"/>
        <w:textAlignment w:val="auto"/>
        <w:outlineLvl w:val="9"/>
        <w:rPr>
          <w:rFonts w:hint="eastAsia" w:eastAsia="仿宋_GB2312"/>
          <w:sz w:val="32"/>
          <w:szCs w:val="32"/>
          <w:u w:val="none"/>
          <w:lang w:val="zh-CN"/>
        </w:rPr>
      </w:pPr>
      <w:r>
        <w:rPr>
          <w:rFonts w:hint="eastAsia" w:eastAsia="仿宋_GB2312"/>
          <w:sz w:val="32"/>
          <w:szCs w:val="32"/>
          <w:u w:val="none"/>
          <w:lang w:val="zh-CN"/>
        </w:rPr>
        <w:t>五、按照《指导意见》要求和本项目集训期间疫情防控规定，落实好疫情防控各项措施。</w:t>
      </w:r>
    </w:p>
    <w:p>
      <w:pPr>
        <w:keepNext w:val="0"/>
        <w:keepLines w:val="0"/>
        <w:pageBreakBefore w:val="0"/>
        <w:widowControl w:val="0"/>
        <w:kinsoku/>
        <w:wordWrap/>
        <w:overflowPunct/>
        <w:topLinePunct w:val="0"/>
        <w:bidi w:val="0"/>
        <w:adjustRightInd w:val="0"/>
        <w:snapToGrid w:val="0"/>
        <w:spacing w:beforeLines="15" w:afterLines="15" w:line="560" w:lineRule="exact"/>
        <w:ind w:firstLine="640" w:firstLineChars="200"/>
        <w:textAlignment w:val="auto"/>
        <w:outlineLvl w:val="9"/>
        <w:rPr>
          <w:rFonts w:hint="eastAsia" w:eastAsia="仿宋_GB2312"/>
          <w:sz w:val="32"/>
          <w:szCs w:val="32"/>
          <w:u w:val="none"/>
          <w:lang w:val="zh-CN"/>
        </w:rPr>
      </w:pPr>
    </w:p>
    <w:p>
      <w:pPr>
        <w:keepNext w:val="0"/>
        <w:keepLines w:val="0"/>
        <w:pageBreakBefore w:val="0"/>
        <w:widowControl w:val="0"/>
        <w:kinsoku/>
        <w:wordWrap/>
        <w:overflowPunct/>
        <w:topLinePunct w:val="0"/>
        <w:bidi w:val="0"/>
        <w:adjustRightInd w:val="0"/>
        <w:snapToGrid w:val="0"/>
        <w:spacing w:beforeLines="15" w:afterLines="15" w:line="560" w:lineRule="exact"/>
        <w:ind w:firstLine="3200" w:firstLineChars="1000"/>
        <w:textAlignment w:val="auto"/>
        <w:outlineLvl w:val="9"/>
        <w:rPr>
          <w:rFonts w:eastAsia="仿宋_GB2312"/>
          <w:sz w:val="32"/>
          <w:szCs w:val="32"/>
          <w:u w:val="none"/>
          <w:lang w:val="zh-CN"/>
        </w:rPr>
      </w:pPr>
      <w:r>
        <w:rPr>
          <w:rFonts w:hint="eastAsia" w:eastAsia="仿宋_GB2312"/>
          <w:sz w:val="32"/>
          <w:szCs w:val="32"/>
          <w:u w:val="none"/>
          <w:lang w:val="zh-CN"/>
        </w:rPr>
        <w:t>牵头集训基地（签字、盖章）：</w:t>
      </w:r>
    </w:p>
    <w:p>
      <w:pPr>
        <w:keepNext w:val="0"/>
        <w:keepLines w:val="0"/>
        <w:pageBreakBefore w:val="0"/>
        <w:widowControl w:val="0"/>
        <w:kinsoku/>
        <w:wordWrap/>
        <w:overflowPunct/>
        <w:topLinePunct w:val="0"/>
        <w:autoSpaceDE w:val="0"/>
        <w:autoSpaceDN w:val="0"/>
        <w:bidi w:val="0"/>
        <w:adjustRightInd w:val="0"/>
        <w:spacing w:line="560" w:lineRule="exact"/>
        <w:textAlignment w:val="auto"/>
        <w:outlineLvl w:val="9"/>
        <w:rPr>
          <w:rFonts w:eastAsia="仿宋_GB2312"/>
          <w:sz w:val="32"/>
          <w:szCs w:val="32"/>
          <w:u w:val="none"/>
          <w:lang w:val="zh-CN"/>
        </w:rPr>
      </w:pPr>
      <w:r>
        <w:rPr>
          <w:rFonts w:hint="eastAsia" w:eastAsia="仿宋_GB2312"/>
          <w:sz w:val="32"/>
          <w:szCs w:val="32"/>
          <w:u w:val="none"/>
          <w:lang w:val="en-US" w:eastAsia="zh-CN"/>
        </w:rPr>
        <w:t xml:space="preserve">                                       </w:t>
      </w:r>
      <w:r>
        <w:rPr>
          <w:rFonts w:eastAsia="仿宋_GB2312"/>
          <w:sz w:val="32"/>
          <w:szCs w:val="32"/>
          <w:u w:val="none"/>
          <w:lang w:val="zh-CN"/>
        </w:rPr>
        <w:t>2021</w:t>
      </w:r>
      <w:r>
        <w:rPr>
          <w:rFonts w:hint="eastAsia" w:eastAsia="仿宋_GB2312"/>
          <w:sz w:val="32"/>
          <w:szCs w:val="32"/>
          <w:u w:val="none"/>
          <w:lang w:val="zh-CN"/>
        </w:rPr>
        <w:t>年</w:t>
      </w:r>
      <w:r>
        <w:rPr>
          <w:rFonts w:eastAsia="仿宋_GB2312"/>
          <w:sz w:val="32"/>
          <w:szCs w:val="32"/>
          <w:u w:val="none"/>
          <w:lang w:val="zh-CN"/>
        </w:rPr>
        <w:t xml:space="preserve">  </w:t>
      </w:r>
      <w:r>
        <w:rPr>
          <w:rFonts w:hint="eastAsia" w:eastAsia="仿宋_GB2312"/>
          <w:sz w:val="32"/>
          <w:szCs w:val="32"/>
          <w:u w:val="none"/>
          <w:lang w:val="zh-CN"/>
        </w:rPr>
        <w:t>月</w:t>
      </w:r>
      <w:r>
        <w:rPr>
          <w:rFonts w:eastAsia="仿宋_GB2312"/>
          <w:sz w:val="32"/>
          <w:szCs w:val="32"/>
          <w:u w:val="none"/>
          <w:lang w:val="zh-CN"/>
        </w:rPr>
        <w:t xml:space="preserve">  </w:t>
      </w:r>
      <w:r>
        <w:rPr>
          <w:rFonts w:hint="eastAsia" w:eastAsia="仿宋_GB2312"/>
          <w:sz w:val="32"/>
          <w:szCs w:val="32"/>
          <w:u w:val="none"/>
          <w:lang w:val="zh-CN"/>
        </w:rPr>
        <w:t>日</w:t>
      </w:r>
    </w:p>
    <w:p>
      <w:pPr>
        <w:autoSpaceDE w:val="0"/>
        <w:autoSpaceDN w:val="0"/>
        <w:adjustRightInd w:val="0"/>
        <w:spacing w:line="560" w:lineRule="exact"/>
        <w:rPr>
          <w:rFonts w:hint="eastAsia" w:hAnsi="黑体" w:eastAsia="黑体"/>
          <w:bCs/>
          <w:sz w:val="32"/>
          <w:szCs w:val="32"/>
          <w:u w:val="none"/>
          <w:lang w:val="zh-CN"/>
        </w:rPr>
      </w:pPr>
    </w:p>
    <w:p>
      <w:pPr>
        <w:autoSpaceDE w:val="0"/>
        <w:autoSpaceDN w:val="0"/>
        <w:adjustRightInd w:val="0"/>
        <w:spacing w:line="560" w:lineRule="exact"/>
        <w:rPr>
          <w:rFonts w:eastAsia="黑体"/>
          <w:bCs/>
          <w:sz w:val="32"/>
          <w:szCs w:val="32"/>
          <w:u w:val="none"/>
          <w:lang w:val="zh-CN"/>
        </w:rPr>
      </w:pPr>
      <w:r>
        <w:rPr>
          <w:rFonts w:hint="eastAsia" w:hAnsi="黑体" w:eastAsia="黑体"/>
          <w:bCs/>
          <w:sz w:val="32"/>
          <w:szCs w:val="32"/>
          <w:u w:val="none"/>
          <w:lang w:val="zh-CN"/>
        </w:rPr>
        <w:t>附件</w:t>
      </w:r>
      <w:r>
        <w:rPr>
          <w:rFonts w:eastAsia="黑体"/>
          <w:bCs/>
          <w:sz w:val="32"/>
          <w:szCs w:val="32"/>
          <w:u w:val="none"/>
          <w:lang w:val="zh-CN"/>
        </w:rPr>
        <w:t>3</w:t>
      </w:r>
    </w:p>
    <w:p>
      <w:pPr>
        <w:autoSpaceDE w:val="0"/>
        <w:autoSpaceDN w:val="0"/>
        <w:adjustRightInd w:val="0"/>
        <w:spacing w:line="560" w:lineRule="exact"/>
        <w:rPr>
          <w:rFonts w:eastAsia="黑体"/>
          <w:bCs/>
          <w:sz w:val="32"/>
          <w:szCs w:val="32"/>
          <w:u w:val="none"/>
          <w:lang w:val="zh-CN"/>
        </w:rPr>
      </w:pPr>
    </w:p>
    <w:p>
      <w:pPr>
        <w:snapToGrid w:val="0"/>
        <w:spacing w:line="240" w:lineRule="atLeast"/>
        <w:jc w:val="center"/>
        <w:rPr>
          <w:rFonts w:eastAsia="华文中宋"/>
          <w:b w:val="0"/>
          <w:bCs/>
          <w:sz w:val="42"/>
          <w:szCs w:val="42"/>
          <w:u w:val="none"/>
          <w:lang w:val="zh-CN"/>
        </w:rPr>
      </w:pPr>
      <w:r>
        <w:rPr>
          <w:rFonts w:hint="eastAsia" w:hAnsi="华文中宋" w:eastAsia="华文中宋"/>
          <w:b w:val="0"/>
          <w:bCs/>
          <w:sz w:val="42"/>
          <w:szCs w:val="42"/>
          <w:u w:val="none"/>
          <w:lang w:val="zh-CN"/>
        </w:rPr>
        <w:t>第</w:t>
      </w:r>
      <w:r>
        <w:rPr>
          <w:rFonts w:eastAsia="华文中宋"/>
          <w:b w:val="0"/>
          <w:bCs/>
          <w:sz w:val="42"/>
          <w:szCs w:val="42"/>
          <w:u w:val="none"/>
          <w:lang w:val="zh-CN"/>
        </w:rPr>
        <w:t>46</w:t>
      </w:r>
      <w:r>
        <w:rPr>
          <w:rFonts w:hint="eastAsia" w:hAnsi="华文中宋" w:eastAsia="华文中宋"/>
          <w:b w:val="0"/>
          <w:bCs/>
          <w:sz w:val="42"/>
          <w:szCs w:val="42"/>
          <w:u w:val="none"/>
          <w:lang w:val="zh-CN"/>
        </w:rPr>
        <w:t>届世界技能大赛集训框架方案</w:t>
      </w:r>
    </w:p>
    <w:p>
      <w:pPr>
        <w:snapToGrid w:val="0"/>
        <w:spacing w:line="240" w:lineRule="atLeast"/>
        <w:jc w:val="center"/>
        <w:rPr>
          <w:rFonts w:hAnsi="楷体_GB2312" w:eastAsia="楷体_GB2312"/>
          <w:sz w:val="32"/>
          <w:szCs w:val="32"/>
          <w:u w:val="none"/>
          <w:lang w:val="zh-CN"/>
        </w:rPr>
      </w:pPr>
      <w:r>
        <w:rPr>
          <w:rFonts w:hint="eastAsia" w:hAnsi="楷体_GB2312" w:eastAsia="楷体_GB2312"/>
          <w:sz w:val="32"/>
          <w:szCs w:val="32"/>
          <w:u w:val="none"/>
          <w:lang w:val="zh-CN"/>
        </w:rPr>
        <w:t>（参考模板）</w:t>
      </w:r>
    </w:p>
    <w:p>
      <w:pPr>
        <w:snapToGrid w:val="0"/>
        <w:spacing w:line="240" w:lineRule="atLeast"/>
        <w:jc w:val="center"/>
        <w:rPr>
          <w:rFonts w:eastAsia="楷体_GB2312"/>
          <w:sz w:val="32"/>
          <w:szCs w:val="32"/>
          <w:u w:val="none"/>
        </w:rPr>
      </w:pPr>
    </w:p>
    <w:p>
      <w:pPr>
        <w:spacing w:line="560" w:lineRule="exact"/>
        <w:ind w:firstLine="684" w:firstLineChars="214"/>
        <w:rPr>
          <w:rFonts w:eastAsia="黑体"/>
          <w:sz w:val="32"/>
          <w:szCs w:val="32"/>
          <w:u w:val="none"/>
        </w:rPr>
      </w:pPr>
      <w:r>
        <w:rPr>
          <w:rFonts w:hint="eastAsia" w:hAnsi="黑体" w:eastAsia="黑体"/>
          <w:sz w:val="32"/>
          <w:szCs w:val="32"/>
          <w:u w:val="none"/>
        </w:rPr>
        <w:t>一、集训目标</w:t>
      </w:r>
    </w:p>
    <w:p>
      <w:pPr>
        <w:spacing w:line="560" w:lineRule="exact"/>
        <w:ind w:firstLine="684" w:firstLineChars="214"/>
        <w:rPr>
          <w:rFonts w:eastAsia="仿宋_GB2312"/>
          <w:sz w:val="32"/>
          <w:szCs w:val="32"/>
          <w:u w:val="none"/>
        </w:rPr>
      </w:pPr>
      <w:r>
        <w:rPr>
          <w:rFonts w:hint="eastAsia" w:eastAsia="仿宋_GB2312"/>
          <w:sz w:val="32"/>
          <w:szCs w:val="32"/>
          <w:u w:val="none"/>
        </w:rPr>
        <w:t>（一）通过集训，使选手特别是参赛选手在技能水平、综合素质等方面所要达到的水平。</w:t>
      </w:r>
    </w:p>
    <w:p>
      <w:pPr>
        <w:spacing w:line="560" w:lineRule="exact"/>
        <w:ind w:firstLine="684" w:firstLineChars="214"/>
        <w:rPr>
          <w:rFonts w:eastAsia="仿宋_GB2312"/>
          <w:sz w:val="32"/>
          <w:szCs w:val="32"/>
          <w:u w:val="none"/>
        </w:rPr>
      </w:pPr>
      <w:r>
        <w:rPr>
          <w:rFonts w:hint="eastAsia" w:eastAsia="仿宋_GB2312"/>
          <w:sz w:val="32"/>
          <w:szCs w:val="32"/>
          <w:u w:val="none"/>
        </w:rPr>
        <w:t>（二）通过集训，在竞赛成果转化，带动技能人才队伍发展方面所要实现的目标。</w:t>
      </w:r>
    </w:p>
    <w:p>
      <w:pPr>
        <w:adjustRightInd w:val="0"/>
        <w:snapToGrid w:val="0"/>
        <w:spacing w:line="560" w:lineRule="exact"/>
        <w:ind w:firstLine="684" w:firstLineChars="214"/>
        <w:rPr>
          <w:rFonts w:eastAsia="黑体"/>
          <w:sz w:val="32"/>
          <w:szCs w:val="32"/>
          <w:u w:val="none"/>
        </w:rPr>
      </w:pPr>
      <w:r>
        <w:rPr>
          <w:rFonts w:hint="eastAsia" w:hAnsi="黑体" w:eastAsia="黑体"/>
          <w:sz w:val="32"/>
          <w:szCs w:val="32"/>
          <w:u w:val="none"/>
        </w:rPr>
        <w:t>二、各方职责</w:t>
      </w:r>
    </w:p>
    <w:p>
      <w:pPr>
        <w:adjustRightInd w:val="0"/>
        <w:snapToGrid w:val="0"/>
        <w:spacing w:line="560" w:lineRule="exact"/>
        <w:ind w:firstLine="684" w:firstLineChars="214"/>
        <w:rPr>
          <w:rFonts w:eastAsia="仿宋_GB2312"/>
          <w:sz w:val="32"/>
          <w:szCs w:val="32"/>
          <w:u w:val="none"/>
        </w:rPr>
      </w:pPr>
      <w:r>
        <w:rPr>
          <w:rFonts w:hint="eastAsia" w:eastAsia="仿宋_GB2312"/>
          <w:sz w:val="32"/>
          <w:szCs w:val="32"/>
          <w:u w:val="none"/>
        </w:rPr>
        <w:t>（一）集训主管部门职责分工，责任人、联络员及联系方式。</w:t>
      </w:r>
    </w:p>
    <w:p>
      <w:pPr>
        <w:adjustRightInd w:val="0"/>
        <w:snapToGrid w:val="0"/>
        <w:spacing w:line="560" w:lineRule="exact"/>
        <w:ind w:firstLine="684" w:firstLineChars="214"/>
        <w:rPr>
          <w:rFonts w:eastAsia="仿宋_GB2312"/>
          <w:sz w:val="32"/>
          <w:szCs w:val="32"/>
          <w:u w:val="none"/>
        </w:rPr>
      </w:pPr>
      <w:r>
        <w:rPr>
          <w:rFonts w:hint="eastAsia" w:eastAsia="仿宋_GB2312"/>
          <w:sz w:val="32"/>
          <w:szCs w:val="32"/>
          <w:u w:val="none"/>
        </w:rPr>
        <w:t>（二）集训基地。如，本项目共有</w:t>
      </w:r>
      <w:r>
        <w:rPr>
          <w:rFonts w:ascii="仿宋_GB2312" w:eastAsia="仿宋_GB2312"/>
          <w:sz w:val="32"/>
          <w:szCs w:val="32"/>
          <w:u w:val="none"/>
        </w:rPr>
        <w:t>××</w:t>
      </w:r>
      <w:r>
        <w:rPr>
          <w:rFonts w:hint="eastAsia" w:eastAsia="仿宋_GB2312"/>
          <w:sz w:val="32"/>
          <w:szCs w:val="32"/>
          <w:u w:val="none"/>
        </w:rPr>
        <w:t>个集训基地，</w:t>
      </w:r>
      <w:r>
        <w:rPr>
          <w:rFonts w:ascii="仿宋_GB2312" w:eastAsia="仿宋_GB2312"/>
          <w:sz w:val="32"/>
          <w:szCs w:val="32"/>
          <w:u w:val="none"/>
        </w:rPr>
        <w:t>××</w:t>
      </w:r>
      <w:r>
        <w:rPr>
          <w:rFonts w:hint="eastAsia" w:eastAsia="仿宋_GB2312"/>
          <w:sz w:val="32"/>
          <w:szCs w:val="32"/>
          <w:u w:val="none"/>
        </w:rPr>
        <w:t>为牵头基地；牵头基地承担任务（包括：集训设备购置、日常训练、强化训练、</w:t>
      </w:r>
      <w:r>
        <w:rPr>
          <w:rFonts w:hint="eastAsia" w:ascii="仿宋_GB2312" w:eastAsia="仿宋_GB2312"/>
          <w:sz w:val="32"/>
          <w:szCs w:val="32"/>
          <w:u w:val="none"/>
        </w:rPr>
        <w:t>首</w:t>
      </w:r>
      <w:r>
        <w:rPr>
          <w:rFonts w:hint="eastAsia" w:eastAsia="仿宋_GB2312"/>
          <w:sz w:val="32"/>
          <w:szCs w:val="32"/>
          <w:u w:val="none"/>
        </w:rPr>
        <w:t>次阶段性考核、第</w:t>
      </w:r>
      <w:r>
        <w:rPr>
          <w:rFonts w:ascii="仿宋_GB2312" w:eastAsia="仿宋_GB2312"/>
          <w:sz w:val="32"/>
          <w:szCs w:val="32"/>
          <w:u w:val="none"/>
        </w:rPr>
        <w:t>×</w:t>
      </w:r>
      <w:r>
        <w:rPr>
          <w:rFonts w:hint="eastAsia" w:ascii="仿宋_GB2312" w:eastAsia="仿宋_GB2312"/>
          <w:sz w:val="32"/>
          <w:szCs w:val="32"/>
          <w:u w:val="none"/>
        </w:rPr>
        <w:t>轮考核</w:t>
      </w:r>
      <w:r>
        <w:rPr>
          <w:rFonts w:hint="eastAsia" w:eastAsia="仿宋_GB2312"/>
          <w:sz w:val="32"/>
          <w:szCs w:val="32"/>
          <w:u w:val="none"/>
        </w:rPr>
        <w:t>等）；其他基地承担任务（包括：辅助性训练、</w:t>
      </w:r>
      <w:r>
        <w:rPr>
          <w:rFonts w:hint="eastAsia" w:ascii="仿宋_GB2312" w:eastAsia="仿宋_GB2312"/>
          <w:sz w:val="32"/>
          <w:szCs w:val="32"/>
          <w:u w:val="none"/>
        </w:rPr>
        <w:t>首</w:t>
      </w:r>
      <w:r>
        <w:rPr>
          <w:rFonts w:hint="eastAsia" w:eastAsia="仿宋_GB2312"/>
          <w:sz w:val="32"/>
          <w:szCs w:val="32"/>
          <w:u w:val="none"/>
        </w:rPr>
        <w:t>次阶段性考核、第</w:t>
      </w:r>
      <w:r>
        <w:rPr>
          <w:rFonts w:ascii="仿宋_GB2312" w:eastAsia="仿宋_GB2312"/>
          <w:sz w:val="32"/>
          <w:szCs w:val="32"/>
          <w:u w:val="none"/>
        </w:rPr>
        <w:t>×</w:t>
      </w:r>
      <w:r>
        <w:rPr>
          <w:rFonts w:hint="eastAsia" w:ascii="仿宋_GB2312" w:eastAsia="仿宋_GB2312"/>
          <w:sz w:val="32"/>
          <w:szCs w:val="32"/>
          <w:u w:val="none"/>
        </w:rPr>
        <w:t>轮考核</w:t>
      </w:r>
      <w:r>
        <w:rPr>
          <w:rFonts w:hint="eastAsia" w:eastAsia="仿宋_GB2312"/>
          <w:sz w:val="32"/>
          <w:szCs w:val="32"/>
          <w:u w:val="none"/>
        </w:rPr>
        <w:t>等）。</w:t>
      </w:r>
    </w:p>
    <w:p>
      <w:pPr>
        <w:adjustRightInd w:val="0"/>
        <w:snapToGrid w:val="0"/>
        <w:spacing w:line="560" w:lineRule="exact"/>
        <w:ind w:firstLine="684" w:firstLineChars="214"/>
        <w:rPr>
          <w:rFonts w:eastAsia="仿宋_GB2312"/>
          <w:sz w:val="32"/>
          <w:szCs w:val="32"/>
          <w:u w:val="none"/>
        </w:rPr>
      </w:pPr>
      <w:r>
        <w:rPr>
          <w:rFonts w:hint="eastAsia" w:eastAsia="仿宋_GB2312"/>
          <w:sz w:val="32"/>
          <w:szCs w:val="32"/>
          <w:u w:val="none"/>
        </w:rPr>
        <w:t>（三）专家组分工。</w:t>
      </w:r>
    </w:p>
    <w:p>
      <w:pPr>
        <w:adjustRightInd w:val="0"/>
        <w:snapToGrid w:val="0"/>
        <w:spacing w:line="560" w:lineRule="exact"/>
        <w:ind w:firstLine="684" w:firstLineChars="214"/>
        <w:rPr>
          <w:rFonts w:eastAsia="仿宋_GB2312"/>
          <w:sz w:val="32"/>
          <w:szCs w:val="32"/>
          <w:u w:val="none"/>
        </w:rPr>
      </w:pPr>
      <w:r>
        <w:rPr>
          <w:rFonts w:hint="eastAsia" w:eastAsia="仿宋_GB2312"/>
          <w:sz w:val="32"/>
          <w:szCs w:val="32"/>
          <w:u w:val="none"/>
        </w:rPr>
        <w:t>（四）其他相关方面分工，责任人、选手领队及联系方式。</w:t>
      </w:r>
    </w:p>
    <w:p>
      <w:pPr>
        <w:autoSpaceDE w:val="0"/>
        <w:autoSpaceDN w:val="0"/>
        <w:adjustRightInd w:val="0"/>
        <w:ind w:firstLine="640" w:firstLineChars="200"/>
        <w:jc w:val="left"/>
        <w:rPr>
          <w:rFonts w:ascii="黑体" w:hAnsi="黑体" w:eastAsia="黑体" w:cs="仿宋_GB2312"/>
          <w:kern w:val="0"/>
          <w:sz w:val="32"/>
          <w:szCs w:val="32"/>
          <w:u w:val="none"/>
        </w:rPr>
      </w:pPr>
      <w:r>
        <w:rPr>
          <w:rFonts w:hint="eastAsia" w:ascii="黑体" w:hAnsi="黑体" w:eastAsia="黑体" w:cs="仿宋_GB2312"/>
          <w:kern w:val="0"/>
          <w:sz w:val="32"/>
          <w:szCs w:val="32"/>
          <w:u w:val="none"/>
        </w:rPr>
        <w:t>三、集训团队现状分析</w:t>
      </w:r>
    </w:p>
    <w:p>
      <w:pPr>
        <w:autoSpaceDE w:val="0"/>
        <w:autoSpaceDN w:val="0"/>
        <w:adjustRightInd w:val="0"/>
        <w:ind w:firstLine="640" w:firstLineChars="200"/>
        <w:jc w:val="left"/>
        <w:rPr>
          <w:rFonts w:ascii="仿宋_GB2312" w:hAnsi="黑体" w:eastAsia="仿宋_GB2312" w:cs="仿宋_GB2312"/>
          <w:kern w:val="0"/>
          <w:sz w:val="32"/>
          <w:szCs w:val="32"/>
          <w:u w:val="none"/>
        </w:rPr>
      </w:pPr>
      <w:r>
        <w:rPr>
          <w:rFonts w:hint="eastAsia" w:eastAsia="仿宋_GB2312"/>
          <w:sz w:val="32"/>
          <w:szCs w:val="32"/>
          <w:u w:val="none"/>
        </w:rPr>
        <w:t>对参赛优势、劣势及挑战的分析，对选手参赛成绩的预测（如：</w:t>
      </w:r>
      <w:r>
        <w:rPr>
          <w:rFonts w:eastAsia="仿宋_GB2312"/>
          <w:sz w:val="32"/>
          <w:szCs w:val="32"/>
          <w:u w:val="none"/>
        </w:rPr>
        <w:t>“</w:t>
      </w:r>
      <w:r>
        <w:rPr>
          <w:rFonts w:hint="eastAsia" w:eastAsia="仿宋_GB2312"/>
          <w:sz w:val="32"/>
          <w:szCs w:val="32"/>
          <w:u w:val="none"/>
        </w:rPr>
        <w:t>通过集训力争使参赛选手获得第</w:t>
      </w:r>
      <w:r>
        <w:rPr>
          <w:rFonts w:eastAsia="仿宋_GB2312"/>
          <w:sz w:val="32"/>
          <w:szCs w:val="32"/>
          <w:u w:val="none"/>
        </w:rPr>
        <w:t>46</w:t>
      </w:r>
      <w:r>
        <w:rPr>
          <w:rFonts w:hint="eastAsia" w:eastAsia="仿宋_GB2312"/>
          <w:sz w:val="32"/>
          <w:szCs w:val="32"/>
          <w:u w:val="none"/>
        </w:rPr>
        <w:t>届世界技能大赛</w:t>
      </w:r>
      <w:r>
        <w:rPr>
          <w:rFonts w:ascii="仿宋_GB2312" w:eastAsia="仿宋_GB2312"/>
          <w:sz w:val="32"/>
          <w:szCs w:val="32"/>
          <w:u w:val="none"/>
        </w:rPr>
        <w:t>××</w:t>
      </w:r>
      <w:r>
        <w:rPr>
          <w:rFonts w:hint="eastAsia" w:eastAsia="仿宋_GB2312"/>
          <w:sz w:val="32"/>
          <w:szCs w:val="32"/>
          <w:u w:val="none"/>
        </w:rPr>
        <w:t>奖牌和</w:t>
      </w:r>
      <w:r>
        <w:rPr>
          <w:rFonts w:ascii="仿宋_GB2312" w:eastAsia="仿宋_GB2312"/>
          <w:sz w:val="32"/>
          <w:szCs w:val="32"/>
          <w:u w:val="none"/>
        </w:rPr>
        <w:t>××</w:t>
      </w:r>
      <w:r>
        <w:rPr>
          <w:rFonts w:hint="eastAsia" w:eastAsia="仿宋_GB2312"/>
          <w:sz w:val="32"/>
          <w:szCs w:val="32"/>
          <w:u w:val="none"/>
        </w:rPr>
        <w:t>成绩</w:t>
      </w:r>
      <w:r>
        <w:rPr>
          <w:rFonts w:eastAsia="仿宋_GB2312"/>
          <w:sz w:val="32"/>
          <w:szCs w:val="32"/>
          <w:u w:val="none"/>
        </w:rPr>
        <w:t>”</w:t>
      </w:r>
      <w:r>
        <w:rPr>
          <w:rFonts w:hint="eastAsia" w:eastAsia="仿宋_GB2312"/>
          <w:sz w:val="32"/>
          <w:szCs w:val="32"/>
          <w:u w:val="none"/>
        </w:rPr>
        <w:t>）</w:t>
      </w:r>
      <w:r>
        <w:rPr>
          <w:rFonts w:hint="eastAsia" w:eastAsia="仿宋_GB2312"/>
          <w:sz w:val="32"/>
          <w:szCs w:val="32"/>
          <w:u w:val="none"/>
          <w:lang w:eastAsia="zh-CN"/>
        </w:rPr>
        <w:t>。</w:t>
      </w:r>
    </w:p>
    <w:p>
      <w:pPr>
        <w:autoSpaceDE w:val="0"/>
        <w:autoSpaceDN w:val="0"/>
        <w:adjustRightInd w:val="0"/>
        <w:jc w:val="left"/>
        <w:rPr>
          <w:rFonts w:ascii="仿宋_GB2312" w:hAnsi="Calibri" w:eastAsia="仿宋_GB2312" w:cs="仿宋_GB2312"/>
          <w:kern w:val="0"/>
          <w:sz w:val="32"/>
          <w:szCs w:val="32"/>
          <w:u w:val="none"/>
        </w:rPr>
      </w:pPr>
      <w:r>
        <w:rPr>
          <w:rFonts w:ascii="仿宋_GB2312" w:eastAsia="仿宋_GB2312" w:cs="仿宋_GB2312"/>
          <w:kern w:val="0"/>
          <w:sz w:val="32"/>
          <w:szCs w:val="32"/>
          <w:u w:val="none"/>
        </w:rPr>
        <w:t xml:space="preserve">     </w:t>
      </w:r>
      <w:r>
        <w:rPr>
          <w:rFonts w:hint="eastAsia" w:ascii="仿宋_GB2312" w:eastAsia="仿宋_GB2312" w:cs="仿宋_GB2312"/>
          <w:kern w:val="0"/>
          <w:sz w:val="32"/>
          <w:szCs w:val="32"/>
          <w:u w:val="none"/>
        </w:rPr>
        <w:t>（一）优势：包括专家组成员构成、个人水平；选手目前的基础水平、综合素质；集训资源及保障条件、管理水平；其他优势条件等。</w:t>
      </w:r>
    </w:p>
    <w:p>
      <w:pPr>
        <w:autoSpaceDE w:val="0"/>
        <w:autoSpaceDN w:val="0"/>
        <w:adjustRightInd w:val="0"/>
        <w:jc w:val="left"/>
        <w:rPr>
          <w:rFonts w:ascii="仿宋_GB2312" w:eastAsia="仿宋_GB2312" w:cs="仿宋_GB2312"/>
          <w:kern w:val="0"/>
          <w:sz w:val="32"/>
          <w:szCs w:val="32"/>
          <w:u w:val="none"/>
        </w:rPr>
      </w:pPr>
      <w:r>
        <w:rPr>
          <w:rFonts w:ascii="仿宋_GB2312" w:eastAsia="仿宋_GB2312" w:cs="仿宋_GB2312"/>
          <w:kern w:val="0"/>
          <w:sz w:val="32"/>
          <w:szCs w:val="32"/>
          <w:u w:val="none"/>
        </w:rPr>
        <w:t xml:space="preserve">     </w:t>
      </w:r>
      <w:r>
        <w:rPr>
          <w:rFonts w:hint="eastAsia" w:ascii="仿宋_GB2312" w:eastAsia="仿宋_GB2312" w:cs="仿宋_GB2312"/>
          <w:kern w:val="0"/>
          <w:sz w:val="32"/>
          <w:szCs w:val="32"/>
          <w:u w:val="none"/>
        </w:rPr>
        <w:t>（二）劣势：可对照优势分析的各项具体内容，分析存在的劣势因素。</w:t>
      </w:r>
    </w:p>
    <w:p>
      <w:pPr>
        <w:adjustRightInd w:val="0"/>
        <w:snapToGrid w:val="0"/>
        <w:spacing w:line="560" w:lineRule="exact"/>
        <w:ind w:firstLine="684" w:firstLineChars="214"/>
        <w:rPr>
          <w:rFonts w:eastAsia="仿宋_GB2312"/>
          <w:sz w:val="32"/>
          <w:szCs w:val="32"/>
          <w:u w:val="none"/>
        </w:rPr>
      </w:pPr>
      <w:r>
        <w:rPr>
          <w:rFonts w:hint="eastAsia" w:ascii="仿宋_GB2312" w:eastAsia="仿宋_GB2312" w:cs="仿宋_GB2312"/>
          <w:kern w:val="0"/>
          <w:sz w:val="32"/>
          <w:szCs w:val="32"/>
          <w:u w:val="none"/>
          <w:lang w:val="en-US" w:eastAsia="zh-CN"/>
        </w:rPr>
        <w:t xml:space="preserve"> </w:t>
      </w:r>
      <w:r>
        <w:rPr>
          <w:rFonts w:hint="eastAsia" w:ascii="仿宋_GB2312" w:eastAsia="仿宋_GB2312" w:cs="仿宋_GB2312"/>
          <w:kern w:val="0"/>
          <w:sz w:val="32"/>
          <w:szCs w:val="32"/>
          <w:u w:val="none"/>
        </w:rPr>
        <w:t>（三）挑战：包括集训过程中的技术、技能难点；对主要竞争者的分析（世赛新增项目可暂略）；集训期间存在的其他问题；本项目技术发展、变化预测及存在的挑战。</w:t>
      </w:r>
    </w:p>
    <w:p>
      <w:pPr>
        <w:spacing w:line="560" w:lineRule="exact"/>
        <w:ind w:firstLine="684" w:firstLineChars="214"/>
        <w:rPr>
          <w:rFonts w:eastAsia="黑体"/>
          <w:sz w:val="32"/>
          <w:szCs w:val="32"/>
          <w:u w:val="none"/>
        </w:rPr>
      </w:pPr>
      <w:r>
        <w:rPr>
          <w:rFonts w:hint="eastAsia" w:hAnsi="黑体" w:eastAsia="黑体"/>
          <w:sz w:val="32"/>
          <w:szCs w:val="32"/>
          <w:u w:val="none"/>
        </w:rPr>
        <w:t>四、集训时间、内容和形式及手段等基本安排</w:t>
      </w:r>
    </w:p>
    <w:p>
      <w:pPr>
        <w:spacing w:line="560" w:lineRule="exact"/>
        <w:ind w:firstLine="684" w:firstLineChars="214"/>
        <w:rPr>
          <w:rFonts w:eastAsia="仿宋_GB2312"/>
          <w:sz w:val="32"/>
          <w:szCs w:val="32"/>
          <w:u w:val="none"/>
        </w:rPr>
      </w:pPr>
      <w:r>
        <w:rPr>
          <w:rFonts w:hint="eastAsia" w:eastAsia="仿宋_GB2312"/>
          <w:sz w:val="32"/>
          <w:szCs w:val="32"/>
          <w:u w:val="none"/>
        </w:rPr>
        <w:t>（一）日常训练的基本时间、内容和主要形式安排（训练的起止时间节点；训练内容基本安排，如：技能训练、综合素质训练等；训练重点内容及重要环节的安排</w:t>
      </w:r>
      <w:r>
        <w:rPr>
          <w:rFonts w:eastAsia="仿宋_GB2312"/>
          <w:sz w:val="32"/>
          <w:szCs w:val="32"/>
          <w:u w:val="none"/>
        </w:rPr>
        <w:t>,</w:t>
      </w:r>
      <w:r>
        <w:rPr>
          <w:rFonts w:hint="eastAsia" w:eastAsia="仿宋_GB2312"/>
          <w:sz w:val="32"/>
          <w:szCs w:val="32"/>
          <w:u w:val="none"/>
        </w:rPr>
        <w:t>如：技能训练方面的重点内容与重要环节、综合素质训练方面的重点内容与重要环节等；训练形式及手段，如：线上辅导、分散及集中训练、走训、模块化训练等）。</w:t>
      </w:r>
    </w:p>
    <w:p>
      <w:pPr>
        <w:spacing w:line="560" w:lineRule="exact"/>
        <w:ind w:firstLine="684" w:firstLineChars="214"/>
        <w:rPr>
          <w:rFonts w:eastAsia="仿宋_GB2312"/>
          <w:sz w:val="32"/>
          <w:szCs w:val="32"/>
          <w:u w:val="none"/>
        </w:rPr>
      </w:pPr>
      <w:r>
        <w:rPr>
          <w:rFonts w:hint="eastAsia" w:eastAsia="仿宋_GB2312"/>
          <w:sz w:val="32"/>
          <w:szCs w:val="32"/>
          <w:u w:val="none"/>
        </w:rPr>
        <w:t>（二）首次阶段性考核具体安排（此部分具体内容按照本《指导意见》第十六条“首次阶段性考核工作方案”要求撰写。其中，务必将考核轮次及各轮次成绩权重明确。所明确的考核轮次、成绩权重等内容原则上不得改动，确需修改应征得各参与方同意且经考核领导小组审定，并报中国组委会备案）。</w:t>
      </w:r>
    </w:p>
    <w:p>
      <w:pPr>
        <w:spacing w:line="560" w:lineRule="exact"/>
        <w:ind w:firstLine="684" w:firstLineChars="214"/>
        <w:rPr>
          <w:rFonts w:eastAsia="仿宋_GB2312"/>
          <w:sz w:val="32"/>
          <w:szCs w:val="32"/>
          <w:u w:val="none"/>
        </w:rPr>
      </w:pPr>
      <w:r>
        <w:rPr>
          <w:rFonts w:hint="eastAsia" w:eastAsia="仿宋_GB2312"/>
          <w:sz w:val="32"/>
          <w:szCs w:val="32"/>
          <w:u w:val="none"/>
        </w:rPr>
        <w:t>（三）强化集训的时间、内容及形式安排（强化集训起止时间、基本内容和形式安排）。</w:t>
      </w:r>
    </w:p>
    <w:p>
      <w:pPr>
        <w:spacing w:line="560" w:lineRule="exact"/>
        <w:ind w:firstLine="684" w:firstLineChars="214"/>
        <w:rPr>
          <w:rFonts w:eastAsia="仿宋_GB2312"/>
          <w:sz w:val="32"/>
          <w:szCs w:val="32"/>
          <w:u w:val="none"/>
        </w:rPr>
      </w:pPr>
      <w:r>
        <w:rPr>
          <w:rFonts w:hint="eastAsia" w:eastAsia="仿宋_GB2312"/>
          <w:sz w:val="32"/>
          <w:szCs w:val="32"/>
          <w:u w:val="none"/>
        </w:rPr>
        <w:t>（四）对外交流意向性计划：集训期间本项目自行安排的对外交流大致次数、时间、方式（线上、线下）、中方参与人员及交流对象等方面的意向性考虑。</w:t>
      </w:r>
    </w:p>
    <w:p>
      <w:pPr>
        <w:spacing w:line="560" w:lineRule="exact"/>
        <w:ind w:left="685"/>
        <w:rPr>
          <w:rFonts w:hAnsi="黑体" w:eastAsia="黑体"/>
          <w:sz w:val="32"/>
          <w:szCs w:val="32"/>
          <w:u w:val="none"/>
        </w:rPr>
      </w:pPr>
      <w:r>
        <w:rPr>
          <w:rFonts w:hint="eastAsia" w:hAnsi="黑体" w:eastAsia="黑体"/>
          <w:sz w:val="32"/>
          <w:szCs w:val="32"/>
          <w:u w:val="none"/>
        </w:rPr>
        <w:t>五、技术支持。</w:t>
      </w:r>
    </w:p>
    <w:p>
      <w:pPr>
        <w:spacing w:line="560" w:lineRule="exact"/>
        <w:rPr>
          <w:rFonts w:eastAsia="仿宋_GB2312"/>
          <w:color w:val="000000"/>
          <w:kern w:val="0"/>
          <w:sz w:val="32"/>
          <w:szCs w:val="32"/>
          <w:u w:val="none"/>
        </w:rPr>
      </w:pPr>
      <w:r>
        <w:rPr>
          <w:rFonts w:hint="eastAsia" w:eastAsia="仿宋_GB2312"/>
          <w:color w:val="000000"/>
          <w:kern w:val="0"/>
          <w:sz w:val="32"/>
          <w:szCs w:val="32"/>
          <w:u w:val="none"/>
          <w:lang w:val="en-US" w:eastAsia="zh-CN"/>
        </w:rPr>
        <w:t xml:space="preserve">    </w:t>
      </w:r>
      <w:r>
        <w:rPr>
          <w:rFonts w:hint="eastAsia" w:eastAsia="仿宋_GB2312"/>
          <w:color w:val="000000"/>
          <w:kern w:val="0"/>
          <w:sz w:val="32"/>
          <w:szCs w:val="32"/>
          <w:u w:val="none"/>
        </w:rPr>
        <w:t>集训期间涉及企业及其他社会机构赞助的相关安排、措施及政策依据；技术支持保障等人员的具体安排等。</w:t>
      </w:r>
    </w:p>
    <w:p>
      <w:pPr>
        <w:spacing w:line="560" w:lineRule="exact"/>
        <w:ind w:firstLine="684" w:firstLineChars="214"/>
        <w:rPr>
          <w:rFonts w:eastAsia="黑体"/>
          <w:sz w:val="32"/>
          <w:szCs w:val="32"/>
          <w:u w:val="none"/>
        </w:rPr>
      </w:pPr>
      <w:r>
        <w:rPr>
          <w:rFonts w:hint="eastAsia" w:hAnsi="黑体" w:eastAsia="黑体"/>
          <w:sz w:val="32"/>
          <w:szCs w:val="32"/>
          <w:u w:val="none"/>
        </w:rPr>
        <w:t>六、其他</w:t>
      </w:r>
    </w:p>
    <w:p>
      <w:pPr>
        <w:spacing w:line="560" w:lineRule="exact"/>
        <w:ind w:firstLine="684" w:firstLineChars="214"/>
        <w:rPr>
          <w:rFonts w:eastAsia="仿宋_GB2312"/>
          <w:sz w:val="32"/>
          <w:szCs w:val="32"/>
          <w:u w:val="none"/>
        </w:rPr>
      </w:pPr>
      <w:r>
        <w:rPr>
          <w:rFonts w:hint="eastAsia" w:eastAsia="仿宋_GB2312"/>
          <w:sz w:val="32"/>
          <w:szCs w:val="32"/>
          <w:u w:val="none"/>
        </w:rPr>
        <w:t>（一）对选手及其随行教练在集训期间提出的纪律要求</w:t>
      </w:r>
      <w:r>
        <w:rPr>
          <w:rFonts w:hint="eastAsia" w:eastAsia="仿宋_GB2312"/>
          <w:sz w:val="32"/>
          <w:szCs w:val="32"/>
          <w:u w:val="none"/>
          <w:lang w:eastAsia="zh-CN"/>
        </w:rPr>
        <w:t>。</w:t>
      </w:r>
      <w:r>
        <w:rPr>
          <w:rFonts w:hint="eastAsia" w:eastAsia="仿宋_GB2312"/>
          <w:sz w:val="32"/>
          <w:szCs w:val="32"/>
          <w:u w:val="none"/>
        </w:rPr>
        <w:t>如训练作息时间要求等。</w:t>
      </w:r>
    </w:p>
    <w:p>
      <w:pPr>
        <w:pStyle w:val="15"/>
        <w:spacing w:line="560" w:lineRule="exact"/>
        <w:ind w:firstLine="640"/>
        <w:rPr>
          <w:rFonts w:eastAsia="仿宋_GB2312"/>
          <w:sz w:val="32"/>
          <w:szCs w:val="32"/>
          <w:u w:val="none"/>
        </w:rPr>
        <w:sectPr>
          <w:footerReference r:id="rId10" w:type="default"/>
          <w:pgSz w:w="12240" w:h="15840"/>
          <w:pgMar w:top="1440" w:right="1701" w:bottom="1440" w:left="1701" w:header="720" w:footer="720" w:gutter="0"/>
          <w:cols w:space="720" w:num="1"/>
          <w:docGrid w:type="linesAndChars" w:linePitch="312" w:charSpace="0"/>
        </w:sectPr>
      </w:pPr>
      <w:r>
        <w:rPr>
          <w:rFonts w:hint="eastAsia" w:eastAsia="仿宋_GB2312"/>
          <w:sz w:val="32"/>
          <w:szCs w:val="32"/>
          <w:u w:val="none"/>
        </w:rPr>
        <w:t>（二）对技术指导专家组成员在集训期间提出的纪律要求。</w:t>
      </w:r>
    </w:p>
    <w:p>
      <w:pPr>
        <w:autoSpaceDE w:val="0"/>
        <w:autoSpaceDN w:val="0"/>
        <w:adjustRightInd w:val="0"/>
        <w:rPr>
          <w:rFonts w:eastAsia="黑体"/>
          <w:bCs/>
          <w:sz w:val="32"/>
          <w:szCs w:val="32"/>
          <w:u w:val="none"/>
          <w:lang w:val="zh-CN"/>
        </w:rPr>
      </w:pPr>
      <w:r>
        <w:rPr>
          <w:rFonts w:hint="eastAsia" w:hAnsi="黑体" w:eastAsia="黑体"/>
          <w:bCs/>
          <w:sz w:val="32"/>
          <w:szCs w:val="32"/>
          <w:u w:val="none"/>
          <w:lang w:val="zh-CN"/>
        </w:rPr>
        <w:t>附件</w:t>
      </w:r>
      <w:r>
        <w:rPr>
          <w:rFonts w:eastAsia="黑体"/>
          <w:bCs/>
          <w:sz w:val="32"/>
          <w:szCs w:val="32"/>
          <w:u w:val="none"/>
          <w:lang w:val="zh-CN"/>
        </w:rPr>
        <w:t>4</w:t>
      </w:r>
    </w:p>
    <w:p>
      <w:pPr>
        <w:autoSpaceDE w:val="0"/>
        <w:autoSpaceDN w:val="0"/>
        <w:adjustRightInd w:val="0"/>
        <w:rPr>
          <w:rFonts w:eastAsia="黑体"/>
          <w:bCs/>
          <w:sz w:val="32"/>
          <w:szCs w:val="32"/>
          <w:u w:val="none"/>
          <w:lang w:val="zh-CN"/>
        </w:rPr>
      </w:pPr>
    </w:p>
    <w:p>
      <w:pPr>
        <w:snapToGrid w:val="0"/>
        <w:spacing w:line="240" w:lineRule="atLeast"/>
        <w:jc w:val="center"/>
        <w:rPr>
          <w:rFonts w:eastAsia="华文中宋"/>
          <w:b w:val="0"/>
          <w:bCs/>
          <w:sz w:val="44"/>
          <w:szCs w:val="44"/>
          <w:u w:val="none"/>
          <w:lang w:val="zh-CN"/>
        </w:rPr>
      </w:pPr>
      <w:r>
        <w:rPr>
          <w:rFonts w:hint="eastAsia" w:hAnsi="华文中宋" w:eastAsia="华文中宋"/>
          <w:b w:val="0"/>
          <w:bCs/>
          <w:sz w:val="44"/>
          <w:szCs w:val="44"/>
          <w:u w:val="none"/>
          <w:lang w:val="zh-CN"/>
        </w:rPr>
        <w:t>第</w:t>
      </w:r>
      <w:r>
        <w:rPr>
          <w:rFonts w:eastAsia="华文中宋"/>
          <w:b w:val="0"/>
          <w:bCs/>
          <w:sz w:val="44"/>
          <w:szCs w:val="44"/>
          <w:u w:val="none"/>
          <w:lang w:val="zh-CN"/>
        </w:rPr>
        <w:t>46</w:t>
      </w:r>
      <w:r>
        <w:rPr>
          <w:rFonts w:hint="eastAsia" w:hAnsi="华文中宋" w:eastAsia="华文中宋"/>
          <w:b w:val="0"/>
          <w:bCs/>
          <w:sz w:val="44"/>
          <w:szCs w:val="44"/>
          <w:u w:val="none"/>
          <w:lang w:val="zh-CN"/>
        </w:rPr>
        <w:t>届世界技能大赛集训应变能力模拟训练表（通用部分）</w:t>
      </w:r>
    </w:p>
    <w:tbl>
      <w:tblPr>
        <w:tblStyle w:val="6"/>
        <w:tblW w:w="14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828"/>
        <w:gridCol w:w="2700"/>
        <w:gridCol w:w="2431"/>
        <w:gridCol w:w="5193"/>
        <w:gridCol w:w="3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13" w:hRule="atLeast"/>
          <w:jc w:val="center"/>
        </w:trPr>
        <w:tc>
          <w:tcPr>
            <w:tcW w:w="828"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黑体"/>
                <w:sz w:val="24"/>
                <w:u w:val="none"/>
              </w:rPr>
            </w:pPr>
            <w:r>
              <w:rPr>
                <w:rFonts w:hint="eastAsia" w:hAnsi="黑体" w:eastAsia="黑体"/>
                <w:sz w:val="24"/>
                <w:u w:val="none"/>
                <w:lang w:val="zh-CN"/>
              </w:rPr>
              <w:t>项目</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黑体"/>
                <w:sz w:val="24"/>
                <w:u w:val="none"/>
              </w:rPr>
            </w:pPr>
            <w:r>
              <w:rPr>
                <w:rFonts w:hint="eastAsia" w:hAnsi="黑体" w:eastAsia="黑体"/>
                <w:sz w:val="24"/>
                <w:u w:val="none"/>
                <w:lang w:val="zh-CN"/>
              </w:rPr>
              <w:t>突发事件举例</w:t>
            </w:r>
          </w:p>
        </w:tc>
        <w:tc>
          <w:tcPr>
            <w:tcW w:w="10743" w:type="dxa"/>
            <w:gridSpan w:val="3"/>
            <w:tcBorders>
              <w:top w:val="single" w:color="auto" w:sz="4" w:space="0"/>
              <w:left w:val="single" w:color="auto" w:sz="4" w:space="0"/>
              <w:bottom w:val="single" w:color="auto" w:sz="4" w:space="0"/>
            </w:tcBorders>
            <w:vAlign w:val="center"/>
          </w:tcPr>
          <w:p>
            <w:pPr>
              <w:autoSpaceDE w:val="0"/>
              <w:autoSpaceDN w:val="0"/>
              <w:adjustRightInd w:val="0"/>
              <w:spacing w:before="78" w:after="78"/>
              <w:jc w:val="center"/>
              <w:rPr>
                <w:rFonts w:eastAsia="黑体"/>
                <w:sz w:val="24"/>
                <w:u w:val="none"/>
              </w:rPr>
            </w:pPr>
            <w:r>
              <w:rPr>
                <w:rFonts w:hint="eastAsia" w:hAnsi="黑体" w:eastAsia="黑体"/>
                <w:sz w:val="24"/>
                <w:u w:val="none"/>
                <w:lang w:val="zh-CN"/>
              </w:rPr>
              <w:t>应变能力模拟训练措施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6" w:hRule="atLeast"/>
          <w:jc w:val="center"/>
        </w:trPr>
        <w:tc>
          <w:tcPr>
            <w:tcW w:w="828" w:type="dxa"/>
            <w:vMerge w:val="continue"/>
            <w:tcBorders>
              <w:top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 w:val="24"/>
                <w:u w:val="none"/>
              </w:rPr>
            </w:pPr>
          </w:p>
        </w:tc>
        <w:tc>
          <w:tcPr>
            <w:tcW w:w="2700"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 w:val="24"/>
                <w:u w:val="none"/>
              </w:rPr>
            </w:pPr>
          </w:p>
        </w:tc>
        <w:tc>
          <w:tcPr>
            <w:tcW w:w="24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 w:val="24"/>
                <w:u w:val="none"/>
              </w:rPr>
            </w:pPr>
            <w:r>
              <w:rPr>
                <w:rFonts w:hint="eastAsia" w:hAnsi="黑体" w:eastAsia="黑体"/>
                <w:u w:val="none"/>
                <w:lang w:val="zh-CN"/>
              </w:rPr>
              <w:t>集训基地</w:t>
            </w:r>
          </w:p>
        </w:tc>
        <w:tc>
          <w:tcPr>
            <w:tcW w:w="51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 w:val="24"/>
                <w:u w:val="none"/>
              </w:rPr>
            </w:pPr>
            <w:r>
              <w:rPr>
                <w:rFonts w:hint="eastAsia" w:hAnsi="黑体" w:eastAsia="黑体"/>
                <w:u w:val="none"/>
                <w:lang w:val="zh-CN"/>
              </w:rPr>
              <w:t>技术指导专家组</w:t>
            </w:r>
          </w:p>
        </w:tc>
        <w:tc>
          <w:tcPr>
            <w:tcW w:w="3119" w:type="dxa"/>
            <w:tcBorders>
              <w:top w:val="single" w:color="auto" w:sz="4" w:space="0"/>
              <w:left w:val="single" w:color="auto" w:sz="4" w:space="0"/>
              <w:bottom w:val="single" w:color="auto" w:sz="4" w:space="0"/>
            </w:tcBorders>
          </w:tcPr>
          <w:p>
            <w:pPr>
              <w:autoSpaceDE w:val="0"/>
              <w:autoSpaceDN w:val="0"/>
              <w:adjustRightInd w:val="0"/>
              <w:spacing w:before="78" w:after="78"/>
              <w:jc w:val="center"/>
              <w:rPr>
                <w:rFonts w:eastAsia="黑体"/>
                <w:sz w:val="24"/>
                <w:u w:val="none"/>
              </w:rPr>
            </w:pPr>
            <w:r>
              <w:rPr>
                <w:rFonts w:hint="eastAsia" w:hAnsi="黑体" w:eastAsia="黑体"/>
                <w:u w:val="none"/>
                <w:lang w:val="zh-CN"/>
              </w:rPr>
              <w:t>选手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4" w:hRule="atLeast"/>
          <w:jc w:val="center"/>
        </w:trPr>
        <w:tc>
          <w:tcPr>
            <w:tcW w:w="828"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hAnsi="仿宋_GB2312" w:eastAsia="仿宋_GB2312"/>
                <w:u w:val="none"/>
                <w:lang w:val="zh-CN"/>
              </w:rPr>
            </w:pPr>
            <w:r>
              <w:rPr>
                <w:rFonts w:hint="eastAsia" w:hAnsi="仿宋_GB2312" w:eastAsia="仿宋_GB2312"/>
                <w:u w:val="none"/>
                <w:lang w:val="zh-CN"/>
              </w:rPr>
              <w:t>设备</w:t>
            </w:r>
          </w:p>
          <w:p>
            <w:pPr>
              <w:autoSpaceDE w:val="0"/>
              <w:autoSpaceDN w:val="0"/>
              <w:adjustRightInd w:val="0"/>
              <w:spacing w:before="78" w:after="78"/>
              <w:jc w:val="center"/>
              <w:rPr>
                <w:rFonts w:hAnsi="仿宋_GB2312" w:eastAsia="仿宋_GB2312"/>
                <w:u w:val="none"/>
                <w:lang w:val="zh-CN"/>
              </w:rPr>
            </w:pPr>
            <w:r>
              <w:rPr>
                <w:rFonts w:hint="eastAsia" w:hAnsi="仿宋_GB2312" w:eastAsia="仿宋_GB2312"/>
                <w:u w:val="none"/>
                <w:lang w:val="zh-CN"/>
              </w:rPr>
              <w:t>工具</w:t>
            </w:r>
          </w:p>
          <w:p>
            <w:pPr>
              <w:autoSpaceDE w:val="0"/>
              <w:autoSpaceDN w:val="0"/>
              <w:adjustRightInd w:val="0"/>
              <w:spacing w:before="78" w:after="78"/>
              <w:jc w:val="center"/>
              <w:rPr>
                <w:rFonts w:hAnsi="仿宋_GB2312" w:eastAsia="仿宋_GB2312"/>
                <w:u w:val="none"/>
                <w:lang w:val="zh-CN"/>
              </w:rPr>
            </w:pPr>
            <w:r>
              <w:rPr>
                <w:rFonts w:hint="eastAsia" w:hAnsi="仿宋_GB2312" w:eastAsia="仿宋_GB2312"/>
                <w:u w:val="none"/>
                <w:lang w:val="zh-CN"/>
              </w:rPr>
              <w:t>材料</w:t>
            </w:r>
          </w:p>
          <w:p>
            <w:pPr>
              <w:autoSpaceDE w:val="0"/>
              <w:autoSpaceDN w:val="0"/>
              <w:adjustRightInd w:val="0"/>
              <w:spacing w:before="78" w:after="78"/>
              <w:jc w:val="center"/>
              <w:rPr>
                <w:rFonts w:eastAsia="仿宋_GB2312"/>
                <w:u w:val="none"/>
              </w:rPr>
            </w:pPr>
            <w:r>
              <w:rPr>
                <w:rFonts w:hint="eastAsia" w:hAnsi="仿宋_GB2312" w:eastAsia="仿宋_GB2312"/>
                <w:u w:val="none"/>
                <w:lang w:val="zh-CN"/>
              </w:rPr>
              <w:t>问题</w:t>
            </w: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u w:val="none"/>
              </w:rPr>
            </w:pPr>
            <w:r>
              <w:rPr>
                <w:rFonts w:hint="eastAsia"/>
                <w:u w:val="none"/>
                <w:lang w:val="zh-CN"/>
              </w:rPr>
              <w:t>设备不能正常运转</w:t>
            </w:r>
          </w:p>
        </w:tc>
        <w:tc>
          <w:tcPr>
            <w:tcW w:w="24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ind w:firstLine="210" w:firstLineChars="100"/>
              <w:rPr>
                <w:u w:val="none"/>
              </w:rPr>
            </w:pPr>
            <w:r>
              <w:rPr>
                <w:u w:val="none"/>
                <w:lang w:val="zh-CN"/>
              </w:rPr>
              <w:t>1.</w:t>
            </w:r>
            <w:r>
              <w:rPr>
                <w:rFonts w:hint="eastAsia"/>
                <w:u w:val="none"/>
                <w:lang w:val="zh-CN"/>
              </w:rPr>
              <w:t>按本项目的技术要求准备工具、材料、设备</w:t>
            </w:r>
          </w:p>
          <w:p>
            <w:pPr>
              <w:autoSpaceDE w:val="0"/>
              <w:autoSpaceDN w:val="0"/>
              <w:adjustRightInd w:val="0"/>
              <w:spacing w:before="46" w:after="46"/>
              <w:ind w:firstLine="210" w:firstLineChars="100"/>
              <w:rPr>
                <w:u w:val="none"/>
              </w:rPr>
            </w:pPr>
            <w:r>
              <w:rPr>
                <w:u w:val="none"/>
                <w:lang w:val="zh-CN"/>
              </w:rPr>
              <w:t>2.</w:t>
            </w:r>
            <w:r>
              <w:rPr>
                <w:rFonts w:hint="eastAsia"/>
                <w:u w:val="none"/>
                <w:lang w:val="zh-CN"/>
              </w:rPr>
              <w:t>准备必备的备用工具、材料</w:t>
            </w:r>
          </w:p>
          <w:p>
            <w:pPr>
              <w:autoSpaceDE w:val="0"/>
              <w:autoSpaceDN w:val="0"/>
              <w:adjustRightInd w:val="0"/>
              <w:spacing w:before="46" w:after="46"/>
              <w:ind w:firstLine="210" w:firstLineChars="100"/>
              <w:rPr>
                <w:u w:val="none"/>
              </w:rPr>
            </w:pPr>
            <w:r>
              <w:rPr>
                <w:u w:val="none"/>
                <w:lang w:val="zh-CN"/>
              </w:rPr>
              <w:t>3.</w:t>
            </w:r>
            <w:r>
              <w:rPr>
                <w:rFonts w:hint="eastAsia"/>
                <w:u w:val="none"/>
                <w:lang w:val="zh-CN"/>
              </w:rPr>
              <w:t>配合情境训练（如：提供性能陌生的工具、材料等）</w:t>
            </w:r>
          </w:p>
        </w:tc>
        <w:tc>
          <w:tcPr>
            <w:tcW w:w="51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ind w:firstLine="210" w:firstLineChars="100"/>
              <w:rPr>
                <w:u w:val="none"/>
              </w:rPr>
            </w:pPr>
            <w:r>
              <w:rPr>
                <w:u w:val="none"/>
                <w:lang w:val="zh-CN"/>
              </w:rPr>
              <w:t>1.</w:t>
            </w:r>
            <w:r>
              <w:rPr>
                <w:rFonts w:hint="eastAsia"/>
                <w:u w:val="none"/>
                <w:lang w:val="zh-CN"/>
              </w:rPr>
              <w:t>深入研究本项目技术描述、基础设施清单等相关技术要求</w:t>
            </w:r>
          </w:p>
          <w:p>
            <w:pPr>
              <w:autoSpaceDE w:val="0"/>
              <w:autoSpaceDN w:val="0"/>
              <w:adjustRightInd w:val="0"/>
              <w:spacing w:before="46" w:after="46"/>
              <w:ind w:firstLine="210" w:firstLineChars="100"/>
              <w:rPr>
                <w:u w:val="none"/>
              </w:rPr>
            </w:pPr>
            <w:r>
              <w:rPr>
                <w:u w:val="none"/>
                <w:lang w:val="zh-CN"/>
              </w:rPr>
              <w:t>2.</w:t>
            </w:r>
            <w:r>
              <w:rPr>
                <w:rFonts w:hint="eastAsia"/>
                <w:u w:val="none"/>
                <w:lang w:val="zh-CN"/>
              </w:rPr>
              <w:t>使用备用工具训练</w:t>
            </w:r>
          </w:p>
          <w:p>
            <w:pPr>
              <w:autoSpaceDE w:val="0"/>
              <w:autoSpaceDN w:val="0"/>
              <w:adjustRightInd w:val="0"/>
              <w:spacing w:before="46" w:after="46"/>
              <w:ind w:firstLine="210" w:firstLineChars="100"/>
              <w:rPr>
                <w:u w:val="none"/>
              </w:rPr>
            </w:pPr>
            <w:r>
              <w:rPr>
                <w:u w:val="none"/>
                <w:lang w:val="zh-CN"/>
              </w:rPr>
              <w:t>3.</w:t>
            </w:r>
            <w:r>
              <w:rPr>
                <w:rFonts w:hint="eastAsia"/>
                <w:u w:val="none"/>
                <w:lang w:val="zh-CN"/>
              </w:rPr>
              <w:t>设计情境训练，锻炼选手具备自主应对工具设备问题的能力</w:t>
            </w:r>
          </w:p>
          <w:p>
            <w:pPr>
              <w:autoSpaceDE w:val="0"/>
              <w:autoSpaceDN w:val="0"/>
              <w:adjustRightInd w:val="0"/>
              <w:spacing w:before="46" w:after="46"/>
              <w:ind w:firstLine="210" w:firstLineChars="100"/>
              <w:rPr>
                <w:u w:val="none"/>
              </w:rPr>
            </w:pPr>
            <w:r>
              <w:rPr>
                <w:u w:val="none"/>
                <w:lang w:val="zh-CN"/>
              </w:rPr>
              <w:t>4.</w:t>
            </w:r>
            <w:r>
              <w:rPr>
                <w:rFonts w:hint="eastAsia"/>
                <w:u w:val="none"/>
                <w:lang w:val="zh-CN"/>
              </w:rPr>
              <w:t>培养选手规范整理工具、材料的习惯</w:t>
            </w:r>
          </w:p>
          <w:p>
            <w:pPr>
              <w:autoSpaceDE w:val="0"/>
              <w:autoSpaceDN w:val="0"/>
              <w:adjustRightInd w:val="0"/>
              <w:spacing w:before="46" w:after="46"/>
              <w:ind w:firstLine="210" w:firstLineChars="100"/>
              <w:rPr>
                <w:b/>
                <w:bCs/>
                <w:u w:val="none"/>
              </w:rPr>
            </w:pPr>
            <w:r>
              <w:rPr>
                <w:u w:val="none"/>
                <w:lang w:val="zh-CN"/>
              </w:rPr>
              <w:t>5.</w:t>
            </w:r>
            <w:r>
              <w:rPr>
                <w:rFonts w:hint="eastAsia"/>
                <w:u w:val="none"/>
                <w:lang w:val="zh-CN"/>
              </w:rPr>
              <w:t>确定随身携带备用工具的人员及携带工具的清单</w:t>
            </w:r>
          </w:p>
        </w:tc>
        <w:tc>
          <w:tcPr>
            <w:tcW w:w="3119" w:type="dxa"/>
            <w:vMerge w:val="restart"/>
            <w:tcBorders>
              <w:top w:val="single" w:color="auto" w:sz="4" w:space="0"/>
              <w:left w:val="single" w:color="auto" w:sz="4" w:space="0"/>
              <w:bottom w:val="single" w:color="auto" w:sz="4" w:space="0"/>
            </w:tcBorders>
            <w:vAlign w:val="center"/>
          </w:tcPr>
          <w:p>
            <w:pPr>
              <w:autoSpaceDE w:val="0"/>
              <w:autoSpaceDN w:val="0"/>
              <w:adjustRightInd w:val="0"/>
              <w:spacing w:before="46" w:after="46"/>
              <w:ind w:firstLine="210" w:firstLineChars="100"/>
              <w:rPr>
                <w:u w:val="none"/>
              </w:rPr>
            </w:pPr>
            <w:r>
              <w:rPr>
                <w:u w:val="none"/>
                <w:lang w:val="zh-CN"/>
              </w:rPr>
              <w:t>1.</w:t>
            </w:r>
            <w:r>
              <w:rPr>
                <w:rFonts w:hint="eastAsia"/>
                <w:u w:val="none"/>
                <w:lang w:val="zh-CN"/>
              </w:rPr>
              <w:t>掌握备用或不熟悉工具、材料的性能</w:t>
            </w:r>
          </w:p>
          <w:p>
            <w:pPr>
              <w:autoSpaceDE w:val="0"/>
              <w:autoSpaceDN w:val="0"/>
              <w:adjustRightInd w:val="0"/>
              <w:spacing w:before="46" w:after="46"/>
              <w:ind w:firstLine="210" w:firstLineChars="100"/>
              <w:rPr>
                <w:u w:val="none"/>
              </w:rPr>
            </w:pPr>
            <w:r>
              <w:rPr>
                <w:u w:val="none"/>
                <w:lang w:val="zh-CN"/>
              </w:rPr>
              <w:t>2.</w:t>
            </w:r>
            <w:r>
              <w:rPr>
                <w:rFonts w:hint="eastAsia"/>
                <w:u w:val="none"/>
                <w:lang w:val="zh-CN"/>
              </w:rPr>
              <w:t>掌握比赛设备的特点、性能</w:t>
            </w:r>
          </w:p>
          <w:p>
            <w:pPr>
              <w:autoSpaceDE w:val="0"/>
              <w:autoSpaceDN w:val="0"/>
              <w:adjustRightInd w:val="0"/>
              <w:spacing w:before="46" w:after="46"/>
              <w:ind w:firstLine="210" w:firstLineChars="100"/>
              <w:rPr>
                <w:u w:val="none"/>
              </w:rPr>
            </w:pPr>
            <w:r>
              <w:rPr>
                <w:u w:val="none"/>
                <w:lang w:val="zh-CN"/>
              </w:rPr>
              <w:t>3.</w:t>
            </w:r>
            <w:r>
              <w:rPr>
                <w:rFonts w:hint="eastAsia"/>
                <w:u w:val="none"/>
                <w:lang w:val="zh-CN"/>
              </w:rPr>
              <w:t>养成按规则程序解决工具设备问题，维护权益的习惯</w:t>
            </w:r>
          </w:p>
          <w:p>
            <w:pPr>
              <w:autoSpaceDE w:val="0"/>
              <w:autoSpaceDN w:val="0"/>
              <w:adjustRightInd w:val="0"/>
              <w:spacing w:before="46" w:after="46"/>
              <w:ind w:firstLine="210" w:firstLineChars="100"/>
              <w:rPr>
                <w:u w:val="none"/>
              </w:rPr>
            </w:pPr>
            <w:r>
              <w:rPr>
                <w:u w:val="none"/>
                <w:lang w:val="zh-CN"/>
              </w:rPr>
              <w:t>4.</w:t>
            </w:r>
            <w:r>
              <w:rPr>
                <w:rFonts w:hint="eastAsia"/>
                <w:u w:val="none"/>
                <w:lang w:val="zh-CN"/>
              </w:rPr>
              <w:t>养成规范整理工具材料，不乱拿、乱放的习惯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03"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u w:val="none"/>
              </w:rPr>
            </w:pPr>
            <w:r>
              <w:rPr>
                <w:rFonts w:hint="eastAsia"/>
                <w:u w:val="none"/>
                <w:lang w:val="zh-CN"/>
              </w:rPr>
              <w:t>工具、材料缺失、损坏</w:t>
            </w:r>
          </w:p>
        </w:tc>
        <w:tc>
          <w:tcPr>
            <w:tcW w:w="2431"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519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3119" w:type="dxa"/>
            <w:vMerge w:val="continue"/>
            <w:tcBorders>
              <w:top w:val="single" w:color="auto" w:sz="4" w:space="0"/>
              <w:left w:val="single" w:color="auto" w:sz="4" w:space="0"/>
              <w:bottom w:val="single" w:color="auto" w:sz="4" w:space="0"/>
            </w:tcBorders>
          </w:tcPr>
          <w:p>
            <w:pPr>
              <w:autoSpaceDE w:val="0"/>
              <w:autoSpaceDN w:val="0"/>
              <w:adjustRightInd w:val="0"/>
              <w:spacing w:before="46" w:after="46"/>
              <w:rPr>
                <w:b/>
                <w:bCs/>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25"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u w:val="none"/>
              </w:rPr>
            </w:pPr>
            <w:r>
              <w:rPr>
                <w:rFonts w:hint="eastAsia"/>
                <w:u w:val="none"/>
                <w:lang w:val="zh-CN"/>
              </w:rPr>
              <w:t>设备、工具、材料性能陌生</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rPr>
                <w:u w:val="none"/>
              </w:rPr>
            </w:pPr>
          </w:p>
        </w:tc>
        <w:tc>
          <w:tcPr>
            <w:tcW w:w="519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rPr>
                <w:u w:val="none"/>
              </w:rPr>
            </w:pPr>
          </w:p>
        </w:tc>
        <w:tc>
          <w:tcPr>
            <w:tcW w:w="3119" w:type="dxa"/>
            <w:vMerge w:val="continue"/>
            <w:tcBorders>
              <w:top w:val="single" w:color="auto" w:sz="4" w:space="0"/>
              <w:left w:val="single" w:color="auto" w:sz="4" w:space="0"/>
              <w:bottom w:val="single" w:color="auto" w:sz="4" w:space="0"/>
            </w:tcBorders>
            <w:vAlign w:val="center"/>
          </w:tcPr>
          <w:p>
            <w:pPr>
              <w:autoSpaceDE w:val="0"/>
              <w:autoSpaceDN w:val="0"/>
              <w:adjustRightInd w:val="0"/>
              <w:spacing w:before="46" w:after="46"/>
              <w:rPr>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06"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630" w:firstLineChars="300"/>
              <w:rPr>
                <w:u w:val="none"/>
              </w:rPr>
            </w:pPr>
            <w:r>
              <w:rPr>
                <w:rFonts w:hint="eastAsia"/>
                <w:u w:val="none"/>
                <w:lang w:val="zh-CN"/>
              </w:rPr>
              <w:t>工具、材料多出</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rPr>
                <w:u w:val="none"/>
              </w:rPr>
            </w:pPr>
          </w:p>
        </w:tc>
        <w:tc>
          <w:tcPr>
            <w:tcW w:w="519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rPr>
                <w:u w:val="none"/>
              </w:rPr>
            </w:pPr>
          </w:p>
        </w:tc>
        <w:tc>
          <w:tcPr>
            <w:tcW w:w="3119" w:type="dxa"/>
            <w:vMerge w:val="continue"/>
            <w:tcBorders>
              <w:top w:val="single" w:color="auto" w:sz="4" w:space="0"/>
              <w:left w:val="single" w:color="auto" w:sz="4" w:space="0"/>
              <w:bottom w:val="single" w:color="auto" w:sz="4" w:space="0"/>
            </w:tcBorders>
            <w:vAlign w:val="center"/>
          </w:tcPr>
          <w:p>
            <w:pPr>
              <w:autoSpaceDE w:val="0"/>
              <w:autoSpaceDN w:val="0"/>
              <w:adjustRightInd w:val="0"/>
              <w:spacing w:before="46" w:after="46"/>
              <w:rPr>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78" w:hRule="atLeast"/>
          <w:jc w:val="center"/>
        </w:trPr>
        <w:tc>
          <w:tcPr>
            <w:tcW w:w="828"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r>
              <w:rPr>
                <w:rFonts w:hint="eastAsia" w:hAnsi="仿宋_GB2312" w:eastAsia="仿宋_GB2312"/>
                <w:u w:val="none"/>
                <w:lang w:val="zh-CN"/>
              </w:rPr>
              <w:t>试题</w:t>
            </w:r>
          </w:p>
          <w:p>
            <w:pPr>
              <w:autoSpaceDE w:val="0"/>
              <w:autoSpaceDN w:val="0"/>
              <w:adjustRightInd w:val="0"/>
              <w:spacing w:before="78" w:after="78"/>
              <w:jc w:val="center"/>
              <w:rPr>
                <w:rFonts w:hAnsi="仿宋_GB2312" w:eastAsia="仿宋_GB2312"/>
                <w:u w:val="none"/>
                <w:lang w:val="zh-CN"/>
              </w:rPr>
            </w:pPr>
            <w:r>
              <w:rPr>
                <w:rFonts w:hint="eastAsia" w:hAnsi="仿宋_GB2312" w:eastAsia="仿宋_GB2312"/>
                <w:u w:val="none"/>
                <w:lang w:val="zh-CN"/>
              </w:rPr>
              <w:t>评分</w:t>
            </w:r>
          </w:p>
          <w:p>
            <w:pPr>
              <w:autoSpaceDE w:val="0"/>
              <w:autoSpaceDN w:val="0"/>
              <w:adjustRightInd w:val="0"/>
              <w:spacing w:before="78" w:after="78"/>
              <w:jc w:val="center"/>
              <w:rPr>
                <w:rFonts w:eastAsia="仿宋_GB2312"/>
                <w:u w:val="none"/>
              </w:rPr>
            </w:pPr>
            <w:r>
              <w:rPr>
                <w:rFonts w:hint="eastAsia" w:hAnsi="仿宋_GB2312" w:eastAsia="仿宋_GB2312"/>
                <w:u w:val="none"/>
                <w:lang w:val="zh-CN"/>
              </w:rPr>
              <w:t>问题</w:t>
            </w: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420"/>
              <w:rPr>
                <w:u w:val="none"/>
              </w:rPr>
            </w:pPr>
            <w:r>
              <w:rPr>
                <w:rFonts w:hint="eastAsia"/>
                <w:color w:val="000000"/>
                <w:u w:val="none"/>
                <w:lang w:val="zh-CN"/>
              </w:rPr>
              <w:t>命题方式变化（命题方面可能发生突发性的技术调整）</w:t>
            </w:r>
          </w:p>
        </w:tc>
        <w:tc>
          <w:tcPr>
            <w:tcW w:w="24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u w:val="none"/>
              </w:rPr>
            </w:pPr>
            <w:r>
              <w:rPr>
                <w:rFonts w:hint="eastAsia"/>
                <w:color w:val="000000"/>
                <w:u w:val="none"/>
                <w:lang w:val="zh-CN"/>
              </w:rPr>
              <w:t>－</w:t>
            </w:r>
          </w:p>
        </w:tc>
        <w:tc>
          <w:tcPr>
            <w:tcW w:w="51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210" w:firstLineChars="100"/>
              <w:rPr>
                <w:u w:val="none"/>
              </w:rPr>
            </w:pPr>
            <w:r>
              <w:rPr>
                <w:u w:val="none"/>
                <w:lang w:val="zh-CN"/>
              </w:rPr>
              <w:t>1.</w:t>
            </w:r>
            <w:r>
              <w:rPr>
                <w:rFonts w:hint="eastAsia"/>
                <w:u w:val="none"/>
                <w:lang w:val="zh-CN"/>
              </w:rPr>
              <w:t>尽早了解本项目试题、评分等方面的技术变化</w:t>
            </w:r>
          </w:p>
          <w:p>
            <w:pPr>
              <w:autoSpaceDE w:val="0"/>
              <w:autoSpaceDN w:val="0"/>
              <w:adjustRightInd w:val="0"/>
              <w:spacing w:before="78" w:after="78"/>
              <w:ind w:firstLine="210" w:firstLineChars="100"/>
              <w:rPr>
                <w:u w:val="none"/>
              </w:rPr>
            </w:pPr>
            <w:r>
              <w:rPr>
                <w:u w:val="none"/>
                <w:lang w:val="zh-CN"/>
              </w:rPr>
              <w:t>2.</w:t>
            </w:r>
            <w:r>
              <w:rPr>
                <w:rFonts w:hint="eastAsia"/>
                <w:u w:val="none"/>
                <w:lang w:val="zh-CN"/>
              </w:rPr>
              <w:t>深入研究相关变化，制定对策，及时融入训练方案</w:t>
            </w:r>
          </w:p>
          <w:p>
            <w:pPr>
              <w:autoSpaceDE w:val="0"/>
              <w:autoSpaceDN w:val="0"/>
              <w:adjustRightInd w:val="0"/>
              <w:spacing w:before="78" w:after="78"/>
              <w:ind w:firstLine="210" w:firstLineChars="100"/>
              <w:rPr>
                <w:u w:val="none"/>
              </w:rPr>
            </w:pPr>
            <w:r>
              <w:rPr>
                <w:u w:val="none"/>
                <w:lang w:val="zh-CN"/>
              </w:rPr>
              <w:t>3.</w:t>
            </w:r>
            <w:r>
              <w:rPr>
                <w:rFonts w:hint="eastAsia"/>
                <w:u w:val="none"/>
                <w:lang w:val="zh-CN"/>
              </w:rPr>
              <w:t>全方位训练选手技能</w:t>
            </w:r>
          </w:p>
        </w:tc>
        <w:tc>
          <w:tcPr>
            <w:tcW w:w="3119" w:type="dxa"/>
            <w:vMerge w:val="restart"/>
            <w:tcBorders>
              <w:top w:val="single" w:color="auto" w:sz="4" w:space="0"/>
              <w:left w:val="single" w:color="auto" w:sz="4" w:space="0"/>
              <w:bottom w:val="single" w:color="auto" w:sz="4" w:space="0"/>
            </w:tcBorders>
            <w:vAlign w:val="center"/>
          </w:tcPr>
          <w:p>
            <w:pPr>
              <w:autoSpaceDE w:val="0"/>
              <w:autoSpaceDN w:val="0"/>
              <w:adjustRightInd w:val="0"/>
              <w:spacing w:before="78" w:after="78"/>
              <w:ind w:firstLine="315" w:firstLineChars="150"/>
              <w:rPr>
                <w:u w:val="none"/>
              </w:rPr>
            </w:pPr>
            <w:r>
              <w:rPr>
                <w:rFonts w:hint="eastAsia"/>
                <w:u w:val="none"/>
                <w:lang w:val="zh-CN"/>
              </w:rPr>
              <w:t>通过训练，全面提升技能并保持稳定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65"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b/>
                <w:bCs/>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420"/>
              <w:rPr>
                <w:u w:val="none"/>
              </w:rPr>
            </w:pPr>
            <w:r>
              <w:rPr>
                <w:rFonts w:hint="eastAsia"/>
                <w:u w:val="none"/>
                <w:lang w:val="zh-CN"/>
              </w:rPr>
              <w:t>评分框架调整（包括综合评分试点）</w:t>
            </w:r>
          </w:p>
        </w:tc>
        <w:tc>
          <w:tcPr>
            <w:tcW w:w="2431"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519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3119" w:type="dxa"/>
            <w:vMerge w:val="continue"/>
            <w:tcBorders>
              <w:top w:val="single" w:color="auto" w:sz="4" w:space="0"/>
              <w:left w:val="single" w:color="auto" w:sz="4" w:space="0"/>
              <w:bottom w:val="single" w:color="auto" w:sz="4" w:space="0"/>
            </w:tcBorders>
          </w:tcPr>
          <w:p>
            <w:pPr>
              <w:autoSpaceDE w:val="0"/>
              <w:autoSpaceDN w:val="0"/>
              <w:adjustRightInd w:val="0"/>
              <w:spacing w:before="46" w:after="46"/>
              <w:rPr>
                <w:b/>
                <w:bCs/>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60"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b/>
                <w:bCs/>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420"/>
              <w:rPr>
                <w:u w:val="none"/>
              </w:rPr>
            </w:pPr>
            <w:r>
              <w:rPr>
                <w:rFonts w:hint="eastAsia"/>
                <w:u w:val="none"/>
                <w:lang w:val="zh-CN"/>
              </w:rPr>
              <w:t>试题出现错误</w:t>
            </w:r>
          </w:p>
        </w:tc>
        <w:tc>
          <w:tcPr>
            <w:tcW w:w="24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jc w:val="center"/>
              <w:rPr>
                <w:u w:val="none"/>
              </w:rPr>
            </w:pPr>
            <w:r>
              <w:rPr>
                <w:rFonts w:hint="eastAsia"/>
                <w:color w:val="000000"/>
                <w:u w:val="none"/>
                <w:lang w:val="zh-CN"/>
              </w:rPr>
              <w:t>－</w:t>
            </w:r>
          </w:p>
        </w:tc>
        <w:tc>
          <w:tcPr>
            <w:tcW w:w="51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46" w:after="46"/>
              <w:ind w:firstLine="210" w:firstLineChars="100"/>
              <w:rPr>
                <w:u w:val="none"/>
              </w:rPr>
            </w:pPr>
            <w:r>
              <w:rPr>
                <w:u w:val="none"/>
                <w:lang w:val="zh-CN"/>
              </w:rPr>
              <w:t>1.</w:t>
            </w:r>
            <w:r>
              <w:rPr>
                <w:rFonts w:hint="eastAsia"/>
                <w:u w:val="none"/>
                <w:lang w:val="zh-CN"/>
              </w:rPr>
              <w:t>仔细研究本项目评分规则及大赛申诉规则，以备维权</w:t>
            </w:r>
          </w:p>
          <w:p>
            <w:pPr>
              <w:autoSpaceDE w:val="0"/>
              <w:autoSpaceDN w:val="0"/>
              <w:adjustRightInd w:val="0"/>
              <w:spacing w:before="46" w:after="46"/>
              <w:ind w:firstLine="210" w:firstLineChars="100"/>
              <w:rPr>
                <w:u w:val="none"/>
              </w:rPr>
            </w:pPr>
            <w:r>
              <w:rPr>
                <w:u w:val="none"/>
                <w:lang w:val="zh-CN"/>
              </w:rPr>
              <w:t>2.</w:t>
            </w:r>
            <w:r>
              <w:rPr>
                <w:rFonts w:hint="eastAsia"/>
                <w:u w:val="none"/>
                <w:lang w:val="zh-CN"/>
              </w:rPr>
              <w:t>研究、掌握本项目试题及评分标准方面具体技术要求</w:t>
            </w:r>
          </w:p>
          <w:p>
            <w:pPr>
              <w:autoSpaceDE w:val="0"/>
              <w:autoSpaceDN w:val="0"/>
              <w:adjustRightInd w:val="0"/>
              <w:spacing w:before="46" w:after="46"/>
              <w:ind w:firstLine="210" w:firstLineChars="100"/>
              <w:rPr>
                <w:b/>
                <w:bCs/>
                <w:u w:val="none"/>
              </w:rPr>
            </w:pPr>
            <w:r>
              <w:rPr>
                <w:u w:val="none"/>
                <w:lang w:val="zh-CN"/>
              </w:rPr>
              <w:t>3.</w:t>
            </w:r>
            <w:r>
              <w:rPr>
                <w:rFonts w:hint="eastAsia"/>
                <w:u w:val="none"/>
                <w:lang w:val="zh-CN"/>
              </w:rPr>
              <w:t>在训练中创设情境模拟，训练选手</w:t>
            </w:r>
          </w:p>
        </w:tc>
        <w:tc>
          <w:tcPr>
            <w:tcW w:w="3119" w:type="dxa"/>
            <w:vMerge w:val="restart"/>
            <w:tcBorders>
              <w:top w:val="single" w:color="auto" w:sz="4" w:space="0"/>
              <w:left w:val="single" w:color="auto" w:sz="4" w:space="0"/>
              <w:bottom w:val="single" w:color="auto" w:sz="4" w:space="0"/>
            </w:tcBorders>
            <w:vAlign w:val="center"/>
          </w:tcPr>
          <w:p>
            <w:pPr>
              <w:autoSpaceDE w:val="0"/>
              <w:autoSpaceDN w:val="0"/>
              <w:adjustRightInd w:val="0"/>
              <w:spacing w:before="46" w:after="46"/>
              <w:ind w:firstLine="315" w:firstLineChars="150"/>
              <w:rPr>
                <w:u w:val="none"/>
              </w:rPr>
            </w:pPr>
            <w:r>
              <w:rPr>
                <w:rFonts w:hint="eastAsia"/>
                <w:u w:val="none"/>
                <w:lang w:val="zh-CN"/>
              </w:rPr>
              <w:t>在集训中主动养成善于发现问题、敢于维权的意识和习惯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27" w:hRule="atLeast"/>
          <w:jc w:val="center"/>
        </w:trPr>
        <w:tc>
          <w:tcPr>
            <w:tcW w:w="828"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b/>
                <w:bCs/>
                <w:u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ind w:firstLine="420" w:firstLineChars="200"/>
              <w:rPr>
                <w:u w:val="none"/>
              </w:rPr>
            </w:pPr>
            <w:r>
              <w:rPr>
                <w:rFonts w:hint="eastAsia"/>
                <w:u w:val="none"/>
                <w:lang w:val="zh-CN"/>
              </w:rPr>
              <w:t>选手遇到评分错误</w:t>
            </w:r>
          </w:p>
        </w:tc>
        <w:tc>
          <w:tcPr>
            <w:tcW w:w="2431"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5193"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before="46" w:after="46"/>
              <w:rPr>
                <w:b/>
                <w:bCs/>
                <w:u w:val="none"/>
              </w:rPr>
            </w:pPr>
          </w:p>
        </w:tc>
        <w:tc>
          <w:tcPr>
            <w:tcW w:w="3119" w:type="dxa"/>
            <w:vMerge w:val="continue"/>
            <w:tcBorders>
              <w:top w:val="single" w:color="auto" w:sz="4" w:space="0"/>
              <w:left w:val="single" w:color="auto" w:sz="4" w:space="0"/>
              <w:bottom w:val="single" w:color="auto" w:sz="4" w:space="0"/>
            </w:tcBorders>
          </w:tcPr>
          <w:p>
            <w:pPr>
              <w:autoSpaceDE w:val="0"/>
              <w:autoSpaceDN w:val="0"/>
              <w:adjustRightInd w:val="0"/>
              <w:spacing w:before="46" w:after="46"/>
              <w:rPr>
                <w:b/>
                <w:bCs/>
                <w:u w:val="none"/>
              </w:rPr>
            </w:pPr>
          </w:p>
        </w:tc>
      </w:tr>
    </w:tbl>
    <w:p>
      <w:pPr>
        <w:rPr>
          <w:u w:val="none"/>
        </w:rPr>
      </w:pPr>
    </w:p>
    <w:tbl>
      <w:tblPr>
        <w:tblStyle w:val="6"/>
        <w:tblW w:w="141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746"/>
        <w:gridCol w:w="2982"/>
        <w:gridCol w:w="2431"/>
        <w:gridCol w:w="4500"/>
        <w:gridCol w:w="3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12" w:hRule="atLeast"/>
          <w:jc w:val="center"/>
        </w:trPr>
        <w:tc>
          <w:tcPr>
            <w:tcW w:w="746"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b/>
                <w:bCs/>
                <w:sz w:val="24"/>
                <w:u w:val="none"/>
              </w:rPr>
            </w:pPr>
            <w:r>
              <w:rPr>
                <w:rFonts w:hint="eastAsia" w:hAnsi="黑体" w:eastAsia="黑体"/>
                <w:sz w:val="24"/>
                <w:u w:val="none"/>
                <w:lang w:val="zh-CN"/>
              </w:rPr>
              <w:t>项目</w:t>
            </w:r>
          </w:p>
        </w:tc>
        <w:tc>
          <w:tcPr>
            <w:tcW w:w="298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黑体"/>
                <w:sz w:val="24"/>
                <w:u w:val="none"/>
                <w:lang w:val="zh-CN"/>
              </w:rPr>
            </w:pPr>
            <w:r>
              <w:rPr>
                <w:rFonts w:hint="eastAsia" w:hAnsi="黑体" w:eastAsia="黑体"/>
                <w:sz w:val="24"/>
                <w:u w:val="none"/>
                <w:lang w:val="zh-CN"/>
              </w:rPr>
              <w:t>突发事件举例</w:t>
            </w:r>
          </w:p>
        </w:tc>
        <w:tc>
          <w:tcPr>
            <w:tcW w:w="10436" w:type="dxa"/>
            <w:gridSpan w:val="3"/>
            <w:tcBorders>
              <w:top w:val="single" w:color="auto" w:sz="4" w:space="0"/>
              <w:left w:val="single" w:color="auto" w:sz="4" w:space="0"/>
              <w:bottom w:val="single" w:color="auto" w:sz="4" w:space="0"/>
            </w:tcBorders>
            <w:vAlign w:val="center"/>
          </w:tcPr>
          <w:p>
            <w:pPr>
              <w:autoSpaceDE w:val="0"/>
              <w:autoSpaceDN w:val="0"/>
              <w:adjustRightInd w:val="0"/>
              <w:spacing w:before="78" w:after="78"/>
              <w:jc w:val="center"/>
              <w:rPr>
                <w:rFonts w:eastAsia="黑体"/>
                <w:sz w:val="24"/>
                <w:u w:val="none"/>
                <w:lang w:val="zh-CN"/>
              </w:rPr>
            </w:pPr>
            <w:r>
              <w:rPr>
                <w:rFonts w:hint="eastAsia" w:hAnsi="黑体" w:eastAsia="黑体"/>
                <w:sz w:val="24"/>
                <w:u w:val="none"/>
                <w:lang w:val="zh-CN"/>
              </w:rPr>
              <w:t>应变能力模拟训练措施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12" w:hRule="atLeast"/>
          <w:jc w:val="center"/>
        </w:trPr>
        <w:tc>
          <w:tcPr>
            <w:tcW w:w="746" w:type="dxa"/>
            <w:vMerge w:val="continue"/>
            <w:tcBorders>
              <w:top w:val="single" w:color="auto" w:sz="4" w:space="0"/>
              <w:bottom w:val="single" w:color="auto" w:sz="4" w:space="0"/>
              <w:right w:val="single" w:color="auto" w:sz="4" w:space="0"/>
            </w:tcBorders>
          </w:tcPr>
          <w:p>
            <w:pPr>
              <w:autoSpaceDE w:val="0"/>
              <w:autoSpaceDN w:val="0"/>
              <w:adjustRightInd w:val="0"/>
              <w:jc w:val="center"/>
              <w:rPr>
                <w:b/>
                <w:bCs/>
                <w:sz w:val="24"/>
                <w:u w:val="none"/>
              </w:rPr>
            </w:pPr>
          </w:p>
        </w:tc>
        <w:tc>
          <w:tcPr>
            <w:tcW w:w="2982"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
                <w:bCs/>
                <w:sz w:val="24"/>
                <w:u w:val="none"/>
              </w:rPr>
            </w:pPr>
          </w:p>
        </w:tc>
        <w:tc>
          <w:tcPr>
            <w:tcW w:w="24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Cs w:val="21"/>
                <w:u w:val="none"/>
                <w:lang w:val="zh-CN"/>
              </w:rPr>
            </w:pPr>
            <w:r>
              <w:rPr>
                <w:rFonts w:hint="eastAsia" w:hAnsi="黑体" w:eastAsia="黑体"/>
                <w:szCs w:val="21"/>
                <w:u w:val="none"/>
                <w:lang w:val="zh-CN"/>
              </w:rPr>
              <w:t>集训基地</w:t>
            </w:r>
          </w:p>
        </w:tc>
        <w:tc>
          <w:tcPr>
            <w:tcW w:w="45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after="78"/>
              <w:jc w:val="center"/>
              <w:rPr>
                <w:rFonts w:eastAsia="黑体"/>
                <w:szCs w:val="21"/>
                <w:u w:val="none"/>
                <w:lang w:val="zh-CN"/>
              </w:rPr>
            </w:pPr>
            <w:r>
              <w:rPr>
                <w:rFonts w:hint="eastAsia" w:hAnsi="黑体" w:eastAsia="黑体"/>
                <w:szCs w:val="21"/>
                <w:u w:val="none"/>
                <w:lang w:val="zh-CN"/>
              </w:rPr>
              <w:t>技术指导专家组</w:t>
            </w:r>
          </w:p>
        </w:tc>
        <w:tc>
          <w:tcPr>
            <w:tcW w:w="3505" w:type="dxa"/>
            <w:tcBorders>
              <w:top w:val="single" w:color="auto" w:sz="4" w:space="0"/>
              <w:left w:val="single" w:color="auto" w:sz="4" w:space="0"/>
              <w:bottom w:val="single" w:color="auto" w:sz="4" w:space="0"/>
            </w:tcBorders>
          </w:tcPr>
          <w:p>
            <w:pPr>
              <w:autoSpaceDE w:val="0"/>
              <w:autoSpaceDN w:val="0"/>
              <w:adjustRightInd w:val="0"/>
              <w:spacing w:before="78" w:after="78"/>
              <w:jc w:val="center"/>
              <w:rPr>
                <w:rFonts w:eastAsia="黑体"/>
                <w:szCs w:val="21"/>
                <w:u w:val="none"/>
                <w:lang w:val="zh-CN"/>
              </w:rPr>
            </w:pPr>
            <w:r>
              <w:rPr>
                <w:rFonts w:hint="eastAsia" w:hAnsi="黑体" w:eastAsia="黑体"/>
                <w:szCs w:val="21"/>
                <w:u w:val="none"/>
                <w:lang w:val="zh-CN"/>
              </w:rPr>
              <w:t>选手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36" w:hRule="atLeast"/>
          <w:jc w:val="center"/>
        </w:trPr>
        <w:tc>
          <w:tcPr>
            <w:tcW w:w="746"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r>
              <w:rPr>
                <w:rFonts w:hint="eastAsia" w:hAnsi="仿宋_GB2312" w:eastAsia="仿宋_GB2312"/>
                <w:u w:val="none"/>
              </w:rPr>
              <w:t>安全</w:t>
            </w:r>
          </w:p>
          <w:p>
            <w:pPr>
              <w:autoSpaceDE w:val="0"/>
              <w:autoSpaceDN w:val="0"/>
              <w:adjustRightInd w:val="0"/>
              <w:spacing w:before="78" w:after="78"/>
              <w:jc w:val="center"/>
              <w:rPr>
                <w:rFonts w:eastAsia="仿宋_GB2312"/>
                <w:u w:val="none"/>
              </w:rPr>
            </w:pPr>
            <w:r>
              <w:rPr>
                <w:rFonts w:hint="eastAsia" w:hAnsi="仿宋_GB2312" w:eastAsia="仿宋_GB2312"/>
                <w:u w:val="none"/>
              </w:rPr>
              <w:t>健康</w:t>
            </w:r>
          </w:p>
          <w:p>
            <w:pPr>
              <w:autoSpaceDE w:val="0"/>
              <w:autoSpaceDN w:val="0"/>
              <w:adjustRightInd w:val="0"/>
              <w:spacing w:before="78" w:after="78"/>
              <w:jc w:val="center"/>
              <w:rPr>
                <w:rFonts w:eastAsia="仿宋_GB2312"/>
                <w:u w:val="none"/>
              </w:rPr>
            </w:pPr>
            <w:r>
              <w:rPr>
                <w:rFonts w:hint="eastAsia" w:hAnsi="仿宋_GB2312" w:eastAsia="仿宋_GB2312"/>
                <w:u w:val="none"/>
              </w:rPr>
              <w:t>环境</w:t>
            </w:r>
          </w:p>
          <w:p>
            <w:pPr>
              <w:autoSpaceDE w:val="0"/>
              <w:autoSpaceDN w:val="0"/>
              <w:adjustRightInd w:val="0"/>
              <w:spacing w:before="78" w:after="78"/>
              <w:jc w:val="center"/>
              <w:rPr>
                <w:rFonts w:eastAsia="仿宋_GB2312"/>
                <w:u w:val="none"/>
              </w:rPr>
            </w:pPr>
            <w:r>
              <w:rPr>
                <w:rFonts w:hint="eastAsia" w:hAnsi="仿宋_GB2312" w:eastAsia="仿宋_GB2312"/>
                <w:u w:val="none"/>
              </w:rPr>
              <w:t>问题</w:t>
            </w: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r>
              <w:rPr>
                <w:rFonts w:hint="eastAsia"/>
                <w:u w:val="none"/>
                <w:lang w:val="zh-CN"/>
              </w:rPr>
              <w:t>突发伤病</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b/>
                <w:bCs/>
                <w:u w:val="none"/>
              </w:rPr>
            </w:pPr>
            <w:r>
              <w:rPr>
                <w:rFonts w:hint="eastAsia"/>
                <w:u w:val="none"/>
                <w:lang w:val="zh-CN"/>
              </w:rPr>
              <w:t>做好生活保障，确保专家、选手健康</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u w:val="none"/>
                <w:lang w:val="zh-CN"/>
              </w:rPr>
              <w:t>1.</w:t>
            </w:r>
            <w:r>
              <w:rPr>
                <w:rFonts w:hint="eastAsia"/>
                <w:u w:val="none"/>
                <w:lang w:val="zh-CN"/>
              </w:rPr>
              <w:t>在训练的同时，照顾好选手日常生活</w:t>
            </w:r>
          </w:p>
          <w:p>
            <w:pPr>
              <w:autoSpaceDE w:val="0"/>
              <w:autoSpaceDN w:val="0"/>
              <w:adjustRightInd w:val="0"/>
              <w:ind w:firstLine="210" w:firstLineChars="100"/>
              <w:rPr>
                <w:u w:val="none"/>
              </w:rPr>
            </w:pPr>
            <w:r>
              <w:rPr>
                <w:u w:val="none"/>
                <w:lang w:val="zh-CN"/>
              </w:rPr>
              <w:t>2.</w:t>
            </w:r>
            <w:r>
              <w:rPr>
                <w:rFonts w:hint="eastAsia"/>
                <w:u w:val="none"/>
                <w:lang w:val="zh-CN"/>
              </w:rPr>
              <w:t>加强自我健康管理和体检</w:t>
            </w:r>
          </w:p>
        </w:tc>
        <w:tc>
          <w:tcPr>
            <w:tcW w:w="3505" w:type="dxa"/>
            <w:tcBorders>
              <w:top w:val="single" w:color="auto" w:sz="4" w:space="0"/>
              <w:left w:val="single" w:color="auto" w:sz="4" w:space="0"/>
              <w:bottom w:val="single" w:color="auto" w:sz="4" w:space="0"/>
            </w:tcBorders>
            <w:vAlign w:val="center"/>
          </w:tcPr>
          <w:p>
            <w:pPr>
              <w:autoSpaceDE w:val="0"/>
              <w:autoSpaceDN w:val="0"/>
              <w:adjustRightInd w:val="0"/>
              <w:ind w:firstLine="210" w:firstLineChars="100"/>
              <w:rPr>
                <w:u w:val="none"/>
                <w:lang w:val="zh-CN"/>
              </w:rPr>
            </w:pPr>
            <w:r>
              <w:rPr>
                <w:u w:val="none"/>
                <w:lang w:val="zh-CN"/>
              </w:rPr>
              <w:t>1.</w:t>
            </w:r>
            <w:r>
              <w:rPr>
                <w:rFonts w:hint="eastAsia"/>
                <w:u w:val="none"/>
                <w:lang w:val="zh-CN"/>
              </w:rPr>
              <w:t>学会生活上的自我管理</w:t>
            </w:r>
          </w:p>
          <w:p>
            <w:pPr>
              <w:autoSpaceDE w:val="0"/>
              <w:autoSpaceDN w:val="0"/>
              <w:adjustRightInd w:val="0"/>
              <w:ind w:firstLine="210" w:firstLineChars="100"/>
              <w:rPr>
                <w:u w:val="none"/>
                <w:lang w:val="zh-CN"/>
              </w:rPr>
            </w:pPr>
            <w:r>
              <w:rPr>
                <w:u w:val="none"/>
                <w:lang w:val="zh-CN"/>
              </w:rPr>
              <w:t>2.</w:t>
            </w:r>
            <w:r>
              <w:rPr>
                <w:rFonts w:hint="eastAsia"/>
                <w:u w:val="none"/>
                <w:lang w:val="zh-CN"/>
              </w:rPr>
              <w:t>养成安全操作及良好生活习惯</w:t>
            </w:r>
          </w:p>
          <w:p>
            <w:pPr>
              <w:autoSpaceDE w:val="0"/>
              <w:autoSpaceDN w:val="0"/>
              <w:adjustRightInd w:val="0"/>
              <w:ind w:firstLine="210" w:firstLineChars="100"/>
              <w:rPr>
                <w:u w:val="none"/>
                <w:lang w:val="zh-CN"/>
              </w:rPr>
            </w:pPr>
            <w:r>
              <w:rPr>
                <w:u w:val="none"/>
                <w:lang w:val="zh-CN"/>
              </w:rPr>
              <w:t>3.</w:t>
            </w:r>
            <w:r>
              <w:rPr>
                <w:rFonts w:hint="eastAsia"/>
                <w:u w:val="none"/>
                <w:lang w:val="zh-CN"/>
              </w:rPr>
              <w:t>加强体能训练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r>
              <w:rPr>
                <w:rFonts w:hint="eastAsia"/>
                <w:u w:val="none"/>
                <w:lang w:val="zh-CN"/>
              </w:rPr>
              <w:t>他人误操作危及选手安全</w:t>
            </w:r>
          </w:p>
        </w:tc>
        <w:tc>
          <w:tcPr>
            <w:tcW w:w="24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b/>
                <w:bCs/>
                <w:color w:val="000000"/>
                <w:u w:val="none"/>
              </w:rPr>
            </w:pPr>
            <w:r>
              <w:rPr>
                <w:rFonts w:hint="eastAsia"/>
                <w:color w:val="000000"/>
                <w:u w:val="none"/>
                <w:lang w:val="zh-CN"/>
              </w:rPr>
              <w:t>按照世赛安全健康规定要求为集训提供场地、设备</w:t>
            </w:r>
          </w:p>
        </w:tc>
        <w:tc>
          <w:tcPr>
            <w:tcW w:w="450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color w:val="000000"/>
                <w:u w:val="none"/>
              </w:rPr>
            </w:pPr>
            <w:r>
              <w:rPr>
                <w:color w:val="000000"/>
                <w:u w:val="none"/>
                <w:lang w:val="zh-CN"/>
              </w:rPr>
              <w:t>1.</w:t>
            </w:r>
            <w:r>
              <w:rPr>
                <w:rFonts w:hint="eastAsia"/>
                <w:color w:val="000000"/>
                <w:u w:val="none"/>
                <w:lang w:val="zh-CN"/>
              </w:rPr>
              <w:t>认真学习，掌握安全、健康规定</w:t>
            </w:r>
          </w:p>
          <w:p>
            <w:pPr>
              <w:autoSpaceDE w:val="0"/>
              <w:autoSpaceDN w:val="0"/>
              <w:adjustRightInd w:val="0"/>
              <w:ind w:firstLine="210" w:firstLineChars="100"/>
              <w:rPr>
                <w:color w:val="000000"/>
                <w:u w:val="none"/>
              </w:rPr>
            </w:pPr>
            <w:r>
              <w:rPr>
                <w:color w:val="000000"/>
                <w:u w:val="none"/>
                <w:lang w:val="zh-CN"/>
              </w:rPr>
              <w:t>2.</w:t>
            </w:r>
            <w:r>
              <w:rPr>
                <w:rFonts w:hint="eastAsia"/>
                <w:color w:val="000000"/>
                <w:u w:val="none"/>
                <w:lang w:val="zh-CN"/>
              </w:rPr>
              <w:t>将安全、健康要求融入训练中</w:t>
            </w:r>
          </w:p>
          <w:p>
            <w:pPr>
              <w:autoSpaceDE w:val="0"/>
              <w:autoSpaceDN w:val="0"/>
              <w:adjustRightInd w:val="0"/>
              <w:ind w:firstLine="210" w:firstLineChars="100"/>
              <w:rPr>
                <w:color w:val="000000"/>
                <w:u w:val="none"/>
              </w:rPr>
            </w:pPr>
            <w:r>
              <w:rPr>
                <w:color w:val="000000"/>
                <w:u w:val="none"/>
                <w:lang w:val="zh-CN"/>
              </w:rPr>
              <w:t>3.</w:t>
            </w:r>
            <w:r>
              <w:rPr>
                <w:rFonts w:hint="eastAsia"/>
                <w:color w:val="000000"/>
                <w:u w:val="none"/>
                <w:lang w:val="zh-CN"/>
              </w:rPr>
              <w:t>及时纠正选手违规操作行为，使选手养成规范操作习惯</w:t>
            </w:r>
          </w:p>
        </w:tc>
        <w:tc>
          <w:tcPr>
            <w:tcW w:w="3505" w:type="dxa"/>
            <w:vMerge w:val="restart"/>
            <w:tcBorders>
              <w:top w:val="single" w:color="auto" w:sz="4" w:space="0"/>
              <w:left w:val="single" w:color="auto" w:sz="4" w:space="0"/>
              <w:bottom w:val="single" w:color="auto" w:sz="4" w:space="0"/>
            </w:tcBorders>
            <w:vAlign w:val="center"/>
          </w:tcPr>
          <w:p>
            <w:pPr>
              <w:autoSpaceDE w:val="0"/>
              <w:autoSpaceDN w:val="0"/>
              <w:adjustRightInd w:val="0"/>
              <w:ind w:firstLine="210" w:firstLineChars="100"/>
              <w:rPr>
                <w:u w:val="none"/>
                <w:lang w:val="zh-CN"/>
              </w:rPr>
            </w:pPr>
            <w:r>
              <w:rPr>
                <w:u w:val="none"/>
                <w:lang w:val="zh-CN"/>
              </w:rPr>
              <w:t>1.</w:t>
            </w:r>
            <w:r>
              <w:rPr>
                <w:rFonts w:hint="eastAsia"/>
                <w:u w:val="none"/>
                <w:lang w:val="zh-CN"/>
              </w:rPr>
              <w:t>在训练中掌握安全健康要求</w:t>
            </w:r>
          </w:p>
          <w:p>
            <w:pPr>
              <w:autoSpaceDE w:val="0"/>
              <w:autoSpaceDN w:val="0"/>
              <w:adjustRightInd w:val="0"/>
              <w:ind w:firstLine="210" w:firstLineChars="100"/>
              <w:rPr>
                <w:u w:val="none"/>
                <w:lang w:val="zh-CN"/>
              </w:rPr>
            </w:pPr>
            <w:r>
              <w:rPr>
                <w:u w:val="none"/>
                <w:lang w:val="zh-CN"/>
              </w:rPr>
              <w:t>2.</w:t>
            </w:r>
            <w:r>
              <w:rPr>
                <w:rFonts w:hint="eastAsia"/>
                <w:u w:val="none"/>
                <w:lang w:val="zh-CN"/>
              </w:rPr>
              <w:t>学会操作中的自我保护</w:t>
            </w:r>
          </w:p>
          <w:p>
            <w:pPr>
              <w:autoSpaceDE w:val="0"/>
              <w:autoSpaceDN w:val="0"/>
              <w:adjustRightInd w:val="0"/>
              <w:ind w:firstLine="210" w:firstLineChars="100"/>
              <w:rPr>
                <w:u w:val="none"/>
                <w:lang w:val="zh-CN"/>
              </w:rPr>
            </w:pPr>
            <w:r>
              <w:rPr>
                <w:u w:val="none"/>
                <w:lang w:val="zh-CN"/>
              </w:rPr>
              <w:t>3.</w:t>
            </w:r>
            <w:r>
              <w:rPr>
                <w:rFonts w:hint="eastAsia"/>
                <w:u w:val="none"/>
                <w:lang w:val="zh-CN"/>
              </w:rPr>
              <w:t>养成规范操作、保持操作环境整洁的习惯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29"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r>
              <w:rPr>
                <w:rFonts w:hint="eastAsia"/>
                <w:u w:val="none"/>
                <w:lang w:val="zh-CN"/>
              </w:rPr>
              <w:t>安全健康其他问题</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b/>
                <w:bCs/>
                <w:color w:val="000000"/>
                <w:u w:val="none"/>
              </w:rPr>
            </w:pPr>
          </w:p>
        </w:tc>
        <w:tc>
          <w:tcPr>
            <w:tcW w:w="450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b/>
                <w:bCs/>
                <w:color w:val="000000"/>
                <w:u w:val="none"/>
              </w:rPr>
            </w:pPr>
          </w:p>
        </w:tc>
        <w:tc>
          <w:tcPr>
            <w:tcW w:w="3505" w:type="dxa"/>
            <w:vMerge w:val="continue"/>
            <w:tcBorders>
              <w:top w:val="single" w:color="auto" w:sz="4" w:space="0"/>
              <w:left w:val="single" w:color="auto" w:sz="4" w:space="0"/>
              <w:bottom w:val="single" w:color="auto" w:sz="4" w:space="0"/>
            </w:tcBorders>
            <w:vAlign w:val="center"/>
          </w:tcPr>
          <w:p>
            <w:pPr>
              <w:autoSpaceDE w:val="0"/>
              <w:autoSpaceDN w:val="0"/>
              <w:adjustRightInd w:val="0"/>
              <w:rPr>
                <w:u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746" w:type="dxa"/>
            <w:vMerge w:val="restart"/>
            <w:tcBorders>
              <w:top w:val="single" w:color="auto" w:sz="4" w:space="0"/>
              <w:bottom w:val="single" w:color="auto" w:sz="4" w:space="0"/>
              <w:right w:val="single" w:color="auto" w:sz="4" w:space="0"/>
            </w:tcBorders>
            <w:vAlign w:val="center"/>
          </w:tcPr>
          <w:p>
            <w:pPr>
              <w:autoSpaceDE w:val="0"/>
              <w:autoSpaceDN w:val="0"/>
              <w:adjustRightInd w:val="0"/>
              <w:spacing w:before="78" w:after="78"/>
              <w:jc w:val="center"/>
              <w:rPr>
                <w:rFonts w:eastAsia="仿宋_GB2312"/>
                <w:u w:val="none"/>
              </w:rPr>
            </w:pPr>
            <w:r>
              <w:rPr>
                <w:rFonts w:hint="eastAsia" w:hAnsi="仿宋_GB2312" w:eastAsia="仿宋_GB2312"/>
                <w:u w:val="none"/>
              </w:rPr>
              <w:t>意外</w:t>
            </w:r>
          </w:p>
          <w:p>
            <w:pPr>
              <w:autoSpaceDE w:val="0"/>
              <w:autoSpaceDN w:val="0"/>
              <w:adjustRightInd w:val="0"/>
              <w:spacing w:before="78" w:after="78"/>
              <w:jc w:val="center"/>
              <w:rPr>
                <w:rFonts w:eastAsia="仿宋_GB2312"/>
                <w:u w:val="none"/>
              </w:rPr>
            </w:pPr>
            <w:r>
              <w:rPr>
                <w:rFonts w:hint="eastAsia" w:hAnsi="仿宋_GB2312" w:eastAsia="仿宋_GB2312"/>
                <w:u w:val="none"/>
              </w:rPr>
              <w:t>干扰</w:t>
            </w:r>
          </w:p>
          <w:p>
            <w:pPr>
              <w:autoSpaceDE w:val="0"/>
              <w:autoSpaceDN w:val="0"/>
              <w:adjustRightInd w:val="0"/>
              <w:spacing w:before="78" w:after="78"/>
              <w:jc w:val="center"/>
              <w:rPr>
                <w:rFonts w:eastAsia="仿宋_GB2312"/>
                <w:u w:val="none"/>
              </w:rPr>
            </w:pPr>
            <w:r>
              <w:rPr>
                <w:rFonts w:hint="eastAsia" w:hAnsi="仿宋_GB2312" w:eastAsia="仿宋_GB2312"/>
                <w:u w:val="none"/>
              </w:rPr>
              <w:t>问题</w:t>
            </w: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u w:val="none"/>
                <w:lang w:val="zh-CN"/>
              </w:rPr>
              <w:t>调整好的设备、携带的工具或作品被人为改动</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r>
              <w:rPr>
                <w:rFonts w:hint="eastAsia"/>
                <w:color w:val="000000"/>
                <w:u w:val="none"/>
                <w:lang w:val="zh-CN"/>
              </w:rPr>
              <w:t>－</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u w:val="none"/>
                <w:lang w:val="zh-CN"/>
              </w:rPr>
              <w:t>1.</w:t>
            </w:r>
            <w:r>
              <w:rPr>
                <w:rFonts w:hint="eastAsia"/>
                <w:u w:val="none"/>
                <w:lang w:val="zh-CN"/>
              </w:rPr>
              <w:t>培养选手操作前后认真检查设备状况的习惯</w:t>
            </w:r>
          </w:p>
          <w:p>
            <w:pPr>
              <w:autoSpaceDE w:val="0"/>
              <w:autoSpaceDN w:val="0"/>
              <w:adjustRightInd w:val="0"/>
              <w:ind w:firstLine="210" w:firstLineChars="100"/>
              <w:rPr>
                <w:u w:val="none"/>
              </w:rPr>
            </w:pPr>
            <w:r>
              <w:rPr>
                <w:u w:val="none"/>
                <w:lang w:val="zh-CN"/>
              </w:rPr>
              <w:t>2.</w:t>
            </w:r>
            <w:r>
              <w:rPr>
                <w:rFonts w:hint="eastAsia"/>
                <w:u w:val="none"/>
                <w:lang w:val="zh-CN"/>
              </w:rPr>
              <w:t>组织选手学习竞赛规则关于设备操作、工具检查及比赛管理等方面的规定</w:t>
            </w:r>
          </w:p>
          <w:p>
            <w:pPr>
              <w:autoSpaceDE w:val="0"/>
              <w:autoSpaceDN w:val="0"/>
              <w:adjustRightInd w:val="0"/>
              <w:ind w:firstLine="210" w:firstLineChars="100"/>
              <w:rPr>
                <w:u w:val="none"/>
              </w:rPr>
            </w:pPr>
            <w:r>
              <w:rPr>
                <w:u w:val="none"/>
                <w:lang w:val="zh-CN"/>
              </w:rPr>
              <w:t>3.</w:t>
            </w:r>
            <w:r>
              <w:rPr>
                <w:rFonts w:hint="eastAsia"/>
                <w:u w:val="none"/>
                <w:lang w:val="zh-CN"/>
              </w:rPr>
              <w:t>设置情境模拟训练</w:t>
            </w:r>
          </w:p>
        </w:tc>
        <w:tc>
          <w:tcPr>
            <w:tcW w:w="3505" w:type="dxa"/>
            <w:tcBorders>
              <w:top w:val="single" w:color="auto" w:sz="4" w:space="0"/>
              <w:left w:val="single" w:color="auto" w:sz="4" w:space="0"/>
              <w:bottom w:val="single" w:color="auto" w:sz="4" w:space="0"/>
            </w:tcBorders>
            <w:vAlign w:val="center"/>
          </w:tcPr>
          <w:p>
            <w:pPr>
              <w:autoSpaceDE w:val="0"/>
              <w:autoSpaceDN w:val="0"/>
              <w:adjustRightInd w:val="0"/>
              <w:ind w:firstLine="210" w:firstLineChars="100"/>
              <w:rPr>
                <w:u w:val="none"/>
                <w:lang w:val="zh-CN"/>
              </w:rPr>
            </w:pPr>
            <w:r>
              <w:rPr>
                <w:u w:val="none"/>
                <w:lang w:val="zh-CN"/>
              </w:rPr>
              <w:t>1.</w:t>
            </w:r>
            <w:r>
              <w:rPr>
                <w:rFonts w:hint="eastAsia"/>
                <w:u w:val="none"/>
                <w:lang w:val="zh-CN"/>
              </w:rPr>
              <w:t>养成操作前后认真检查设备的习惯</w:t>
            </w:r>
          </w:p>
          <w:p>
            <w:pPr>
              <w:autoSpaceDE w:val="0"/>
              <w:autoSpaceDN w:val="0"/>
              <w:adjustRightInd w:val="0"/>
              <w:ind w:firstLine="210" w:firstLineChars="100"/>
              <w:rPr>
                <w:u w:val="none"/>
                <w:lang w:val="zh-CN"/>
              </w:rPr>
            </w:pPr>
            <w:r>
              <w:rPr>
                <w:u w:val="none"/>
                <w:lang w:val="zh-CN"/>
              </w:rPr>
              <w:t>2.</w:t>
            </w:r>
            <w:r>
              <w:rPr>
                <w:rFonts w:hint="eastAsia"/>
                <w:u w:val="none"/>
                <w:lang w:val="zh-CN"/>
              </w:rPr>
              <w:t>掌握竞赛规则关于设备操作、工具检查及比赛管理等要求</w:t>
            </w:r>
          </w:p>
          <w:p>
            <w:pPr>
              <w:autoSpaceDE w:val="0"/>
              <w:autoSpaceDN w:val="0"/>
              <w:adjustRightInd w:val="0"/>
              <w:ind w:firstLine="210" w:firstLineChars="100"/>
              <w:rPr>
                <w:u w:val="none"/>
                <w:lang w:val="zh-CN"/>
              </w:rPr>
            </w:pPr>
            <w:r>
              <w:rPr>
                <w:u w:val="none"/>
                <w:lang w:val="zh-CN"/>
              </w:rPr>
              <w:t>3.</w:t>
            </w:r>
            <w:r>
              <w:rPr>
                <w:rFonts w:hint="eastAsia"/>
                <w:u w:val="none"/>
                <w:lang w:val="zh-CN"/>
              </w:rPr>
              <w:t>养成发现问题按程序反映的意识，锻炼相应能力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4"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jc w:val="center"/>
              <w:rPr>
                <w:b/>
                <w:bCs/>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u w:val="none"/>
                <w:lang w:val="zh-CN"/>
              </w:rPr>
              <w:t>其他专家近距离、长时间关注选手操作</w:t>
            </w:r>
          </w:p>
        </w:tc>
        <w:tc>
          <w:tcPr>
            <w:tcW w:w="243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color w:val="000000"/>
                <w:u w:val="none"/>
                <w:lang w:val="zh-CN"/>
              </w:rPr>
              <w:t>安排人员并提供相应场地、条件，配合专家组进行情境模拟训练</w:t>
            </w:r>
          </w:p>
        </w:tc>
        <w:tc>
          <w:tcPr>
            <w:tcW w:w="450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u w:val="none"/>
                <w:lang w:val="zh-CN"/>
              </w:rPr>
              <w:t>设置模拟情境，组织选手进行抗干扰、抗压力训练</w:t>
            </w:r>
          </w:p>
        </w:tc>
        <w:tc>
          <w:tcPr>
            <w:tcW w:w="3505" w:type="dxa"/>
            <w:vMerge w:val="restart"/>
            <w:tcBorders>
              <w:top w:val="single" w:color="auto" w:sz="4" w:space="0"/>
              <w:left w:val="single" w:color="auto" w:sz="4" w:space="0"/>
              <w:bottom w:val="single" w:color="auto" w:sz="4" w:space="0"/>
            </w:tcBorders>
            <w:vAlign w:val="center"/>
          </w:tcPr>
          <w:p>
            <w:pPr>
              <w:autoSpaceDE w:val="0"/>
              <w:autoSpaceDN w:val="0"/>
              <w:adjustRightInd w:val="0"/>
              <w:ind w:firstLine="210" w:firstLineChars="100"/>
              <w:rPr>
                <w:u w:val="none"/>
              </w:rPr>
            </w:pPr>
            <w:r>
              <w:rPr>
                <w:rFonts w:hint="eastAsia"/>
                <w:u w:val="none"/>
                <w:lang w:val="zh-CN"/>
              </w:rPr>
              <w:t>培养按照规则要求，主动应对各种干扰的意识和能力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9"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jc w:val="center"/>
              <w:rPr>
                <w:b/>
                <w:bCs/>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u w:val="none"/>
                <w:lang w:val="zh-CN"/>
              </w:rPr>
              <w:t>来自场外观众的各种干扰（如：喧哗、频繁拍摄、向场内投放物品等）</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u w:val="none"/>
              </w:rPr>
            </w:pPr>
          </w:p>
        </w:tc>
        <w:tc>
          <w:tcPr>
            <w:tcW w:w="450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u w:val="none"/>
              </w:rPr>
            </w:pPr>
          </w:p>
        </w:tc>
        <w:tc>
          <w:tcPr>
            <w:tcW w:w="3505" w:type="dxa"/>
            <w:vMerge w:val="continue"/>
            <w:tcBorders>
              <w:top w:val="single" w:color="auto" w:sz="4" w:space="0"/>
              <w:left w:val="single" w:color="auto" w:sz="4" w:space="0"/>
              <w:bottom w:val="single" w:color="auto" w:sz="4" w:space="0"/>
            </w:tcBorders>
            <w:vAlign w:val="center"/>
          </w:tcPr>
          <w:p>
            <w:pPr>
              <w:numPr>
                <w:ilvl w:val="0"/>
                <w:numId w:val="1"/>
              </w:numPr>
              <w:autoSpaceDE w:val="0"/>
              <w:autoSpaceDN w:val="0"/>
              <w:adjustRightInd w:val="0"/>
              <w:rPr>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11"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jc w:val="center"/>
              <w:rPr>
                <w:b/>
                <w:bCs/>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rFonts w:hint="eastAsia"/>
                <w:u w:val="none"/>
                <w:lang w:val="zh-CN"/>
              </w:rPr>
              <w:t>其他专家打断、终止选手正常操作</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p>
        </w:tc>
        <w:tc>
          <w:tcPr>
            <w:tcW w:w="450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10" w:firstLineChars="100"/>
              <w:rPr>
                <w:u w:val="none"/>
              </w:rPr>
            </w:pPr>
            <w:r>
              <w:rPr>
                <w:u w:val="none"/>
                <w:lang w:val="zh-CN"/>
              </w:rPr>
              <w:t>1.</w:t>
            </w:r>
            <w:r>
              <w:rPr>
                <w:rFonts w:hint="eastAsia"/>
                <w:u w:val="none"/>
                <w:lang w:val="zh-CN"/>
              </w:rPr>
              <w:t>组织选手认真学习竞赛规则中赛前、赛中、赛后的相关规定</w:t>
            </w:r>
          </w:p>
          <w:p>
            <w:pPr>
              <w:autoSpaceDE w:val="0"/>
              <w:autoSpaceDN w:val="0"/>
              <w:adjustRightInd w:val="0"/>
              <w:ind w:firstLine="210" w:firstLineChars="100"/>
              <w:rPr>
                <w:u w:val="none"/>
              </w:rPr>
            </w:pPr>
            <w:r>
              <w:rPr>
                <w:u w:val="none"/>
                <w:lang w:val="zh-CN"/>
              </w:rPr>
              <w:t>2.</w:t>
            </w:r>
            <w:r>
              <w:rPr>
                <w:rFonts w:hint="eastAsia"/>
                <w:u w:val="none"/>
                <w:lang w:val="zh-CN"/>
              </w:rPr>
              <w:t>专家组长、翻译掌握自身应对方法</w:t>
            </w:r>
          </w:p>
          <w:p>
            <w:pPr>
              <w:autoSpaceDE w:val="0"/>
              <w:autoSpaceDN w:val="0"/>
              <w:adjustRightInd w:val="0"/>
              <w:ind w:firstLine="210" w:firstLineChars="100"/>
              <w:rPr>
                <w:u w:val="none"/>
              </w:rPr>
            </w:pPr>
            <w:r>
              <w:rPr>
                <w:u w:val="none"/>
                <w:lang w:val="zh-CN"/>
              </w:rPr>
              <w:t>3.</w:t>
            </w:r>
            <w:r>
              <w:rPr>
                <w:rFonts w:hint="eastAsia"/>
                <w:u w:val="none"/>
                <w:lang w:val="zh-CN"/>
              </w:rPr>
              <w:t>设置模拟情境，训练选手应对方法</w:t>
            </w:r>
          </w:p>
        </w:tc>
        <w:tc>
          <w:tcPr>
            <w:tcW w:w="3505" w:type="dxa"/>
            <w:vMerge w:val="restart"/>
            <w:tcBorders>
              <w:top w:val="single" w:color="auto" w:sz="4" w:space="0"/>
              <w:left w:val="single" w:color="auto" w:sz="4" w:space="0"/>
              <w:bottom w:val="single" w:color="auto" w:sz="4" w:space="0"/>
            </w:tcBorders>
            <w:vAlign w:val="center"/>
          </w:tcPr>
          <w:p>
            <w:pPr>
              <w:autoSpaceDE w:val="0"/>
              <w:autoSpaceDN w:val="0"/>
              <w:adjustRightInd w:val="0"/>
              <w:ind w:firstLine="210" w:firstLineChars="100"/>
              <w:rPr>
                <w:u w:val="none"/>
              </w:rPr>
            </w:pPr>
            <w:r>
              <w:rPr>
                <w:u w:val="none"/>
                <w:lang w:val="zh-CN"/>
              </w:rPr>
              <w:t>1.</w:t>
            </w:r>
            <w:r>
              <w:rPr>
                <w:rFonts w:hint="eastAsia"/>
                <w:u w:val="none"/>
                <w:lang w:val="zh-CN"/>
              </w:rPr>
              <w:t>掌握竞赛规则关于比赛中选手的权益保障规定</w:t>
            </w:r>
          </w:p>
          <w:p>
            <w:pPr>
              <w:autoSpaceDE w:val="0"/>
              <w:autoSpaceDN w:val="0"/>
              <w:adjustRightInd w:val="0"/>
              <w:ind w:firstLine="210" w:firstLineChars="100"/>
              <w:rPr>
                <w:u w:val="none"/>
              </w:rPr>
            </w:pPr>
            <w:r>
              <w:rPr>
                <w:u w:val="none"/>
                <w:lang w:val="zh-CN"/>
              </w:rPr>
              <w:t>2.</w:t>
            </w:r>
            <w:r>
              <w:rPr>
                <w:rFonts w:hint="eastAsia"/>
                <w:u w:val="none"/>
                <w:lang w:val="zh-CN"/>
              </w:rPr>
              <w:t>养成自觉维权的意识和能力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73" w:hRule="atLeast"/>
          <w:jc w:val="center"/>
        </w:trPr>
        <w:tc>
          <w:tcPr>
            <w:tcW w:w="746" w:type="dxa"/>
            <w:vMerge w:val="continue"/>
            <w:tcBorders>
              <w:top w:val="single" w:color="auto" w:sz="4" w:space="0"/>
              <w:bottom w:val="single" w:color="auto" w:sz="4" w:space="0"/>
              <w:right w:val="single" w:color="auto" w:sz="4" w:space="0"/>
            </w:tcBorders>
            <w:vAlign w:val="center"/>
          </w:tcPr>
          <w:p>
            <w:pPr>
              <w:autoSpaceDE w:val="0"/>
              <w:autoSpaceDN w:val="0"/>
              <w:adjustRightInd w:val="0"/>
              <w:jc w:val="center"/>
              <w:rPr>
                <w:b/>
                <w:bCs/>
                <w:u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u w:val="none"/>
              </w:rPr>
            </w:pPr>
            <w:r>
              <w:rPr>
                <w:rFonts w:hint="eastAsia"/>
                <w:u w:val="none"/>
                <w:lang w:val="zh-CN"/>
              </w:rPr>
              <w:t>选手被错判违反竞赛规则</w:t>
            </w: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b/>
                <w:bCs/>
                <w:u w:val="none"/>
              </w:rPr>
            </w:pPr>
          </w:p>
        </w:tc>
        <w:tc>
          <w:tcPr>
            <w:tcW w:w="450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b/>
                <w:bCs/>
                <w:u w:val="none"/>
              </w:rPr>
            </w:pPr>
          </w:p>
        </w:tc>
        <w:tc>
          <w:tcPr>
            <w:tcW w:w="3505" w:type="dxa"/>
            <w:vMerge w:val="continue"/>
            <w:tcBorders>
              <w:top w:val="single" w:color="auto" w:sz="4" w:space="0"/>
              <w:left w:val="single" w:color="auto" w:sz="4" w:space="0"/>
              <w:bottom w:val="single" w:color="auto" w:sz="4" w:space="0"/>
            </w:tcBorders>
            <w:vAlign w:val="center"/>
          </w:tcPr>
          <w:p>
            <w:pPr>
              <w:autoSpaceDE w:val="0"/>
              <w:autoSpaceDN w:val="0"/>
              <w:adjustRightInd w:val="0"/>
              <w:rPr>
                <w:u w:val="none"/>
              </w:rPr>
            </w:pPr>
          </w:p>
        </w:tc>
      </w:tr>
    </w:tbl>
    <w:p>
      <w:pPr>
        <w:autoSpaceDE w:val="0"/>
        <w:autoSpaceDN w:val="0"/>
        <w:adjustRightInd w:val="0"/>
        <w:rPr>
          <w:sz w:val="24"/>
          <w:u w:val="none"/>
        </w:rPr>
      </w:pPr>
      <w:r>
        <w:rPr>
          <w:rFonts w:hint="eastAsia"/>
          <w:sz w:val="24"/>
          <w:u w:val="none"/>
          <w:lang w:val="zh-CN"/>
        </w:rPr>
        <w:t>注：</w:t>
      </w:r>
      <w:r>
        <w:rPr>
          <w:sz w:val="24"/>
          <w:u w:val="none"/>
          <w:lang w:val="zh-CN"/>
        </w:rPr>
        <w:t>1.</w:t>
      </w:r>
      <w:r>
        <w:rPr>
          <w:rFonts w:hint="eastAsia"/>
          <w:sz w:val="24"/>
          <w:u w:val="none"/>
          <w:lang w:val="zh-CN"/>
        </w:rPr>
        <w:t>本表作为通用性应急处置训练表，所列内容为日后参加比赛期间可能遇到的突发性问题事例。</w:t>
      </w:r>
    </w:p>
    <w:p>
      <w:pPr>
        <w:autoSpaceDE w:val="0"/>
        <w:autoSpaceDN w:val="0"/>
        <w:adjustRightInd w:val="0"/>
        <w:ind w:firstLine="472"/>
        <w:rPr>
          <w:sz w:val="24"/>
          <w:u w:val="none"/>
        </w:rPr>
      </w:pPr>
      <w:r>
        <w:rPr>
          <w:sz w:val="24"/>
          <w:u w:val="none"/>
          <w:lang w:val="zh-CN"/>
        </w:rPr>
        <w:t>2.</w:t>
      </w:r>
      <w:r>
        <w:rPr>
          <w:rFonts w:hint="eastAsia"/>
          <w:sz w:val="24"/>
          <w:u w:val="none"/>
          <w:lang w:val="zh-CN"/>
        </w:rPr>
        <w:t>开展应急处置训练时应对本表所列问题逐一安排训练，但训练内容不仅限于此表中所列内容。</w:t>
      </w:r>
    </w:p>
    <w:p>
      <w:pPr>
        <w:autoSpaceDE w:val="0"/>
        <w:autoSpaceDN w:val="0"/>
        <w:adjustRightInd w:val="0"/>
        <w:ind w:firstLine="470" w:firstLineChars="196"/>
        <w:rPr>
          <w:sz w:val="24"/>
          <w:u w:val="none"/>
          <w:lang w:val="zh-CN"/>
        </w:rPr>
      </w:pPr>
      <w:r>
        <w:rPr>
          <w:sz w:val="24"/>
          <w:u w:val="none"/>
          <w:lang w:val="zh-CN"/>
        </w:rPr>
        <w:t>3.</w:t>
      </w:r>
      <w:r>
        <w:rPr>
          <w:rFonts w:hint="eastAsia"/>
          <w:sz w:val="24"/>
          <w:u w:val="none"/>
          <w:lang w:val="zh-CN"/>
        </w:rPr>
        <w:t>作为集训一项重要内容，各项目还可根据项目特点和比赛实际，尽量将可能发生的问题设想全面并做相应应对性训练。</w:t>
      </w:r>
    </w:p>
    <w:p>
      <w:pPr>
        <w:autoSpaceDE w:val="0"/>
        <w:autoSpaceDN w:val="0"/>
        <w:adjustRightInd w:val="0"/>
        <w:ind w:firstLine="470" w:firstLineChars="196"/>
        <w:rPr>
          <w:u w:val="none"/>
        </w:rPr>
      </w:pPr>
      <w:r>
        <w:rPr>
          <w:sz w:val="24"/>
          <w:u w:val="none"/>
          <w:lang w:val="zh-CN"/>
        </w:rPr>
        <w:t>4.</w:t>
      </w:r>
      <w:r>
        <w:rPr>
          <w:rFonts w:hint="eastAsia"/>
          <w:sz w:val="24"/>
          <w:u w:val="none"/>
          <w:lang w:val="zh-CN"/>
        </w:rPr>
        <w:t>各项目也要结合自身特点，按照相关规定将疫情防空纳入应急处理训练内容。</w:t>
      </w:r>
    </w:p>
    <w:p>
      <w:pPr>
        <w:adjustRightInd w:val="0"/>
        <w:snapToGrid w:val="0"/>
        <w:spacing w:beforeLines="15" w:afterLines="15" w:line="360" w:lineRule="auto"/>
        <w:rPr>
          <w:u w:val="none"/>
        </w:rPr>
        <w:sectPr>
          <w:footerReference r:id="rId11" w:type="default"/>
          <w:footerReference r:id="rId12" w:type="even"/>
          <w:pgSz w:w="15840" w:h="12240" w:orient="landscape"/>
          <w:pgMar w:top="1701" w:right="1440" w:bottom="1701" w:left="1440" w:header="720" w:footer="720" w:gutter="0"/>
          <w:cols w:space="720" w:num="1"/>
          <w:docGrid w:linePitch="312" w:charSpace="0"/>
        </w:sectPr>
      </w:pPr>
    </w:p>
    <w:p>
      <w:pPr>
        <w:autoSpaceDE w:val="0"/>
        <w:autoSpaceDN w:val="0"/>
        <w:adjustRightInd w:val="0"/>
        <w:rPr>
          <w:rFonts w:eastAsia="黑体"/>
          <w:bCs/>
          <w:sz w:val="32"/>
          <w:szCs w:val="32"/>
          <w:u w:val="none"/>
        </w:rPr>
      </w:pPr>
      <w:r>
        <w:rPr>
          <w:rFonts w:hint="eastAsia" w:hAnsi="黑体" w:eastAsia="黑体"/>
          <w:bCs/>
          <w:sz w:val="32"/>
          <w:szCs w:val="32"/>
          <w:u w:val="none"/>
          <w:lang w:val="zh-CN"/>
        </w:rPr>
        <w:t>附件</w:t>
      </w:r>
      <w:r>
        <w:rPr>
          <w:rFonts w:eastAsia="黑体"/>
          <w:bCs/>
          <w:sz w:val="32"/>
          <w:szCs w:val="32"/>
          <w:u w:val="none"/>
          <w:lang w:val="zh-CN"/>
        </w:rPr>
        <w:t>5</w:t>
      </w:r>
    </w:p>
    <w:p>
      <w:pPr>
        <w:snapToGrid w:val="0"/>
        <w:spacing w:line="240" w:lineRule="atLeast"/>
        <w:jc w:val="center"/>
        <w:rPr>
          <w:rFonts w:eastAsia="华文中宋"/>
          <w:b w:val="0"/>
          <w:bCs/>
          <w:sz w:val="44"/>
          <w:szCs w:val="44"/>
          <w:u w:val="none"/>
          <w:lang w:val="zh-CN"/>
        </w:rPr>
      </w:pPr>
      <w:r>
        <w:rPr>
          <w:rFonts w:hint="eastAsia" w:hAnsi="华文中宋" w:eastAsia="华文中宋"/>
          <w:b w:val="0"/>
          <w:bCs/>
          <w:sz w:val="44"/>
          <w:szCs w:val="44"/>
          <w:u w:val="none"/>
          <w:lang w:val="zh-CN"/>
        </w:rPr>
        <w:t>第</w:t>
      </w:r>
      <w:r>
        <w:rPr>
          <w:rFonts w:eastAsia="华文中宋"/>
          <w:b w:val="0"/>
          <w:bCs/>
          <w:sz w:val="44"/>
          <w:szCs w:val="44"/>
          <w:u w:val="none"/>
          <w:lang w:val="zh-CN"/>
        </w:rPr>
        <w:t>46</w:t>
      </w:r>
      <w:r>
        <w:rPr>
          <w:rFonts w:hint="eastAsia" w:hAnsi="华文中宋" w:eastAsia="华文中宋"/>
          <w:b w:val="0"/>
          <w:bCs/>
          <w:sz w:val="44"/>
          <w:szCs w:val="44"/>
          <w:u w:val="none"/>
          <w:lang w:val="zh-CN"/>
        </w:rPr>
        <w:t>届世界技能大赛选手集训</w:t>
      </w:r>
      <w:r>
        <w:rPr>
          <w:rFonts w:hint="eastAsia" w:hAnsi="华文中宋" w:eastAsia="华文中宋"/>
          <w:b w:val="0"/>
          <w:bCs/>
          <w:sz w:val="44"/>
          <w:szCs w:val="44"/>
          <w:u w:val="none"/>
        </w:rPr>
        <w:t>首次</w:t>
      </w:r>
      <w:r>
        <w:rPr>
          <w:rFonts w:hint="eastAsia" w:hAnsi="华文中宋" w:eastAsia="华文中宋"/>
          <w:b w:val="0"/>
          <w:bCs/>
          <w:sz w:val="44"/>
          <w:szCs w:val="44"/>
          <w:u w:val="none"/>
          <w:lang w:val="zh-CN"/>
        </w:rPr>
        <w:t>阶段性考核成绩汇总表（样表）</w:t>
      </w:r>
    </w:p>
    <w:p>
      <w:pPr>
        <w:autoSpaceDE w:val="0"/>
        <w:autoSpaceDN w:val="0"/>
        <w:adjustRightInd w:val="0"/>
        <w:spacing w:beforeLines="100" w:afterLines="50"/>
        <w:rPr>
          <w:rFonts w:eastAsia="仿宋_GB2312"/>
          <w:sz w:val="28"/>
          <w:szCs w:val="28"/>
          <w:u w:val="none"/>
        </w:rPr>
      </w:pPr>
      <w:r>
        <w:rPr>
          <w:rFonts w:hint="eastAsia" w:eastAsia="仿宋_GB2312"/>
          <w:sz w:val="28"/>
          <w:szCs w:val="28"/>
          <w:u w:val="none"/>
          <w:lang w:val="zh-CN"/>
        </w:rPr>
        <w:t>集训项目：</w:t>
      </w:r>
      <w:r>
        <w:rPr>
          <w:rFonts w:eastAsia="仿宋_GB2312"/>
          <w:sz w:val="28"/>
          <w:szCs w:val="28"/>
          <w:u w:val="none"/>
          <w:lang w:val="zh-CN"/>
        </w:rPr>
        <w:t xml:space="preserve">                    </w:t>
      </w:r>
      <w:r>
        <w:rPr>
          <w:rFonts w:hint="eastAsia" w:eastAsia="仿宋_GB2312"/>
          <w:sz w:val="28"/>
          <w:szCs w:val="28"/>
          <w:u w:val="none"/>
          <w:lang w:val="zh-CN"/>
        </w:rPr>
        <w:t>考核地点：</w:t>
      </w:r>
      <w:r>
        <w:rPr>
          <w:rFonts w:eastAsia="仿宋_GB2312"/>
          <w:sz w:val="28"/>
          <w:szCs w:val="28"/>
          <w:u w:val="none"/>
          <w:lang w:val="zh-CN"/>
        </w:rPr>
        <w:t xml:space="preserve">               </w:t>
      </w:r>
      <w:r>
        <w:rPr>
          <w:rFonts w:hint="eastAsia" w:eastAsia="仿宋_GB2312"/>
          <w:sz w:val="28"/>
          <w:szCs w:val="28"/>
          <w:u w:val="none"/>
          <w:lang w:val="zh-CN"/>
        </w:rPr>
        <w:t>考核轮次：</w:t>
      </w:r>
    </w:p>
    <w:tbl>
      <w:tblPr>
        <w:tblStyle w:val="6"/>
        <w:tblW w:w="146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4"/>
        <w:gridCol w:w="945"/>
        <w:gridCol w:w="1279"/>
        <w:gridCol w:w="1080"/>
        <w:gridCol w:w="1080"/>
        <w:gridCol w:w="1080"/>
        <w:gridCol w:w="1080"/>
        <w:gridCol w:w="1080"/>
        <w:gridCol w:w="1080"/>
        <w:gridCol w:w="1080"/>
        <w:gridCol w:w="1080"/>
        <w:gridCol w:w="108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944" w:type="dxa"/>
            <w:vMerge w:val="restart"/>
            <w:tcBorders>
              <w:top w:val="single" w:color="auto" w:sz="4" w:space="0"/>
              <w:bottom w:val="single" w:color="auto" w:sz="4" w:space="0"/>
              <w:right w:val="single" w:color="auto" w:sz="4" w:space="0"/>
            </w:tcBorders>
            <w:vAlign w:val="center"/>
          </w:tcPr>
          <w:p>
            <w:pPr>
              <w:autoSpaceDE w:val="0"/>
              <w:autoSpaceDN w:val="0"/>
              <w:adjustRightInd w:val="0"/>
              <w:jc w:val="center"/>
              <w:rPr>
                <w:rFonts w:eastAsia="黑体"/>
                <w:sz w:val="24"/>
                <w:u w:val="none"/>
              </w:rPr>
            </w:pPr>
            <w:r>
              <w:rPr>
                <w:rFonts w:hint="eastAsia" w:eastAsia="黑体"/>
                <w:sz w:val="24"/>
                <w:u w:val="none"/>
                <w:lang w:val="zh-CN"/>
              </w:rPr>
              <w:t>排名</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sz w:val="24"/>
                <w:u w:val="none"/>
              </w:rPr>
            </w:pPr>
            <w:r>
              <w:rPr>
                <w:rFonts w:hint="eastAsia" w:eastAsia="黑体"/>
                <w:sz w:val="24"/>
                <w:u w:val="none"/>
                <w:lang w:val="zh-CN"/>
              </w:rPr>
              <w:t>省份</w:t>
            </w:r>
          </w:p>
        </w:tc>
        <w:tc>
          <w:tcPr>
            <w:tcW w:w="127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sz w:val="24"/>
                <w:u w:val="none"/>
                <w:lang w:val="zh-CN"/>
              </w:rPr>
            </w:pPr>
            <w:r>
              <w:rPr>
                <w:rFonts w:hint="eastAsia" w:eastAsia="黑体"/>
                <w:sz w:val="24"/>
                <w:u w:val="none"/>
                <w:lang w:val="zh-CN"/>
              </w:rPr>
              <w:t>单位及</w:t>
            </w:r>
          </w:p>
          <w:p>
            <w:pPr>
              <w:autoSpaceDE w:val="0"/>
              <w:autoSpaceDN w:val="0"/>
              <w:adjustRightInd w:val="0"/>
              <w:jc w:val="center"/>
              <w:rPr>
                <w:rFonts w:eastAsia="黑体"/>
                <w:sz w:val="24"/>
                <w:u w:val="none"/>
              </w:rPr>
            </w:pPr>
            <w:r>
              <w:rPr>
                <w:rFonts w:hint="eastAsia" w:eastAsia="黑体"/>
                <w:sz w:val="24"/>
                <w:u w:val="none"/>
                <w:lang w:val="zh-CN"/>
              </w:rPr>
              <w:t>身份</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sz w:val="24"/>
                <w:u w:val="none"/>
              </w:rPr>
            </w:pPr>
            <w:r>
              <w:rPr>
                <w:rFonts w:hint="eastAsia" w:eastAsia="黑体"/>
                <w:sz w:val="24"/>
                <w:u w:val="none"/>
                <w:lang w:val="zh-CN"/>
              </w:rPr>
              <w:t>姓名</w:t>
            </w:r>
          </w:p>
        </w:tc>
        <w:tc>
          <w:tcPr>
            <w:tcW w:w="8640"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sz w:val="24"/>
                <w:u w:val="none"/>
              </w:rPr>
            </w:pPr>
            <w:r>
              <w:rPr>
                <w:rFonts w:hint="eastAsia" w:eastAsia="黑体"/>
                <w:sz w:val="24"/>
                <w:u w:val="none"/>
                <w:lang w:val="zh-CN"/>
              </w:rPr>
              <w:t>考核成绩</w:t>
            </w:r>
          </w:p>
        </w:tc>
        <w:tc>
          <w:tcPr>
            <w:tcW w:w="1800" w:type="dxa"/>
            <w:vMerge w:val="restart"/>
            <w:tcBorders>
              <w:top w:val="single" w:color="auto" w:sz="4" w:space="0"/>
              <w:left w:val="single" w:color="auto" w:sz="4" w:space="0"/>
              <w:bottom w:val="single" w:color="auto" w:sz="4" w:space="0"/>
            </w:tcBorders>
            <w:vAlign w:val="center"/>
          </w:tcPr>
          <w:p>
            <w:pPr>
              <w:autoSpaceDE w:val="0"/>
              <w:autoSpaceDN w:val="0"/>
              <w:adjustRightInd w:val="0"/>
              <w:jc w:val="center"/>
              <w:rPr>
                <w:rFonts w:eastAsia="黑体"/>
                <w:sz w:val="24"/>
                <w:u w:val="none"/>
              </w:rPr>
            </w:pPr>
            <w:r>
              <w:rPr>
                <w:rFonts w:hint="eastAsia" w:eastAsia="黑体"/>
                <w:sz w:val="24"/>
                <w:u w:val="none"/>
                <w:lang w:val="zh-CN"/>
              </w:rPr>
              <w:t>总成绩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944" w:type="dxa"/>
            <w:vMerge w:val="continue"/>
            <w:tcBorders>
              <w:top w:val="single" w:color="auto" w:sz="4" w:space="0"/>
              <w:bottom w:val="single" w:color="auto" w:sz="4" w:space="0"/>
              <w:right w:val="single" w:color="auto" w:sz="4" w:space="0"/>
            </w:tcBorders>
            <w:vAlign w:val="center"/>
          </w:tcPr>
          <w:p>
            <w:pPr>
              <w:autoSpaceDE w:val="0"/>
              <w:autoSpaceDN w:val="0"/>
              <w:adjustRightInd w:val="0"/>
              <w:rPr>
                <w:rFonts w:eastAsia="黑体"/>
                <w:b/>
                <w:bCs/>
                <w:sz w:val="28"/>
                <w:szCs w:val="28"/>
                <w:u w:val="none"/>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eastAsia="黑体"/>
                <w:b/>
                <w:bCs/>
                <w:sz w:val="28"/>
                <w:szCs w:val="28"/>
                <w:u w:val="none"/>
              </w:rPr>
            </w:pP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eastAsia="黑体"/>
                <w:b/>
                <w:bCs/>
                <w:sz w:val="28"/>
                <w:szCs w:val="28"/>
                <w:u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szCs w:val="21"/>
                <w:u w:val="none"/>
                <w:lang w:val="zh-CN"/>
              </w:rPr>
            </w:pPr>
            <w:r>
              <w:rPr>
                <w:rFonts w:hint="eastAsia" w:eastAsia="黑体"/>
                <w:szCs w:val="21"/>
                <w:u w:val="none"/>
                <w:lang w:val="zh-CN"/>
              </w:rPr>
              <w:t>模块</w:t>
            </w:r>
            <w:r>
              <w:rPr>
                <w:rFonts w:eastAsia="黑体"/>
                <w:szCs w:val="21"/>
                <w:u w:val="none"/>
                <w:lang w:val="zh-CN"/>
              </w:rPr>
              <w:t>1</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2</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3</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4</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5</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6</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7</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黑体"/>
                <w:b/>
                <w:bCs/>
                <w:szCs w:val="21"/>
                <w:u w:val="none"/>
              </w:rPr>
            </w:pPr>
            <w:r>
              <w:rPr>
                <w:rFonts w:hint="eastAsia" w:eastAsia="黑体"/>
                <w:szCs w:val="21"/>
                <w:u w:val="none"/>
                <w:lang w:val="zh-CN"/>
              </w:rPr>
              <w:t>模块</w:t>
            </w:r>
            <w:r>
              <w:rPr>
                <w:rFonts w:eastAsia="黑体"/>
                <w:szCs w:val="21"/>
                <w:u w:val="none"/>
                <w:lang w:val="zh-CN"/>
              </w:rPr>
              <w:t>8</w:t>
            </w:r>
          </w:p>
        </w:tc>
        <w:tc>
          <w:tcPr>
            <w:tcW w:w="1800" w:type="dxa"/>
            <w:vMerge w:val="continue"/>
            <w:tcBorders>
              <w:top w:val="single" w:color="auto" w:sz="4" w:space="0"/>
              <w:left w:val="single" w:color="auto" w:sz="4" w:space="0"/>
              <w:bottom w:val="single" w:color="auto" w:sz="4" w:space="0"/>
            </w:tcBorders>
            <w:vAlign w:val="center"/>
          </w:tcPr>
          <w:p>
            <w:pPr>
              <w:autoSpaceDE w:val="0"/>
              <w:autoSpaceDN w:val="0"/>
              <w:adjustRightInd w:val="0"/>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44" w:type="dxa"/>
            <w:tcBorders>
              <w:top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c>
          <w:tcPr>
            <w:tcW w:w="1800" w:type="dxa"/>
            <w:tcBorders>
              <w:top w:val="single" w:color="auto" w:sz="4" w:space="0"/>
              <w:left w:val="single" w:color="auto" w:sz="4" w:space="0"/>
              <w:bottom w:val="single" w:color="auto" w:sz="4" w:space="0"/>
            </w:tcBorders>
            <w:vAlign w:val="center"/>
          </w:tcPr>
          <w:p>
            <w:pPr>
              <w:autoSpaceDE w:val="0"/>
              <w:autoSpaceDN w:val="0"/>
              <w:adjustRightInd w:val="0"/>
              <w:snapToGrid w:val="0"/>
              <w:spacing w:beforeLines="25" w:afterLines="25"/>
              <w:rPr>
                <w:rFonts w:eastAsia="黑体"/>
                <w:b/>
                <w:bCs/>
                <w:sz w:val="28"/>
                <w:szCs w:val="28"/>
                <w:u w:val="none"/>
              </w:rPr>
            </w:pPr>
          </w:p>
        </w:tc>
      </w:tr>
    </w:tbl>
    <w:p>
      <w:pPr>
        <w:autoSpaceDE w:val="0"/>
        <w:autoSpaceDN w:val="0"/>
        <w:adjustRightInd w:val="0"/>
        <w:spacing w:beforeLines="100" w:afterLines="50"/>
        <w:rPr>
          <w:rFonts w:eastAsia="仿宋_GB2312"/>
          <w:sz w:val="28"/>
          <w:szCs w:val="28"/>
          <w:u w:val="none"/>
        </w:rPr>
      </w:pPr>
      <w:r>
        <w:rPr>
          <w:rFonts w:hint="eastAsia" w:eastAsia="仿宋_GB2312"/>
          <w:sz w:val="28"/>
          <w:szCs w:val="28"/>
          <w:u w:val="none"/>
          <w:lang w:val="zh-CN"/>
        </w:rPr>
        <w:t>全体裁判员或专家组长签字：</w:t>
      </w:r>
    </w:p>
    <w:p>
      <w:pPr>
        <w:autoSpaceDE w:val="0"/>
        <w:autoSpaceDN w:val="0"/>
        <w:adjustRightInd w:val="0"/>
        <w:spacing w:beforeLines="50" w:afterLines="50"/>
        <w:rPr>
          <w:rFonts w:eastAsia="仿宋_GB2312"/>
          <w:sz w:val="28"/>
          <w:szCs w:val="28"/>
          <w:u w:val="none"/>
          <w:lang w:val="zh-CN"/>
        </w:rPr>
      </w:pPr>
      <w:r>
        <w:rPr>
          <w:rFonts w:hint="eastAsia" w:eastAsia="黑体"/>
          <w:sz w:val="28"/>
          <w:szCs w:val="28"/>
          <w:u w:val="none"/>
          <w:lang w:val="zh-CN"/>
        </w:rPr>
        <w:t>注：</w:t>
      </w:r>
      <w:r>
        <w:rPr>
          <w:rFonts w:hint="eastAsia" w:eastAsia="仿宋_GB2312"/>
          <w:sz w:val="28"/>
          <w:szCs w:val="28"/>
          <w:u w:val="none"/>
          <w:lang w:val="zh-CN"/>
        </w:rPr>
        <w:t>如首次阶段性考核为多轮次考核，</w:t>
      </w:r>
      <w:r>
        <w:rPr>
          <w:rFonts w:hint="eastAsia" w:eastAsia="仿宋_GB2312"/>
          <w:sz w:val="28"/>
          <w:szCs w:val="28"/>
          <w:u w:val="none"/>
        </w:rPr>
        <w:t>请</w:t>
      </w:r>
      <w:r>
        <w:rPr>
          <w:rFonts w:hint="eastAsia" w:eastAsia="仿宋_GB2312"/>
          <w:sz w:val="28"/>
          <w:szCs w:val="28"/>
          <w:u w:val="none"/>
          <w:lang w:val="zh-CN"/>
        </w:rPr>
        <w:t>一并注明轮次。</w:t>
      </w:r>
    </w:p>
    <w:p>
      <w:pPr>
        <w:autoSpaceDE w:val="0"/>
        <w:autoSpaceDN w:val="0"/>
        <w:adjustRightInd w:val="0"/>
        <w:spacing w:beforeLines="50" w:afterLines="50"/>
        <w:rPr>
          <w:rFonts w:eastAsia="仿宋_GB2312"/>
          <w:sz w:val="28"/>
          <w:szCs w:val="28"/>
          <w:u w:val="none"/>
          <w:lang w:val="zh-CN"/>
        </w:rPr>
        <w:sectPr>
          <w:footerReference r:id="rId13" w:type="default"/>
          <w:footerReference r:id="rId14" w:type="even"/>
          <w:pgSz w:w="16838" w:h="11906" w:orient="landscape"/>
          <w:pgMar w:top="1191" w:right="1440" w:bottom="1191" w:left="1440" w:header="851" w:footer="992" w:gutter="0"/>
          <w:cols w:space="720" w:num="1"/>
          <w:docGrid w:linePitch="312" w:charSpace="0"/>
        </w:sectPr>
      </w:pPr>
    </w:p>
    <w:p>
      <w:pPr>
        <w:autoSpaceDE w:val="0"/>
        <w:autoSpaceDN w:val="0"/>
        <w:adjustRightInd w:val="0"/>
        <w:spacing w:beforeLines="50" w:afterLines="50" w:line="520" w:lineRule="exact"/>
        <w:rPr>
          <w:rFonts w:eastAsia="黑体"/>
          <w:sz w:val="32"/>
          <w:szCs w:val="32"/>
          <w:u w:val="none"/>
        </w:rPr>
      </w:pPr>
      <w:r>
        <w:rPr>
          <w:rFonts w:hint="eastAsia" w:hAnsi="黑体" w:eastAsia="黑体"/>
          <w:sz w:val="32"/>
          <w:szCs w:val="32"/>
          <w:u w:val="none"/>
        </w:rPr>
        <w:t>附件</w:t>
      </w:r>
      <w:r>
        <w:rPr>
          <w:rFonts w:eastAsia="黑体"/>
          <w:sz w:val="32"/>
          <w:szCs w:val="32"/>
          <w:u w:val="none"/>
        </w:rPr>
        <w:t>6</w:t>
      </w:r>
    </w:p>
    <w:p>
      <w:pPr>
        <w:spacing w:beforeLines="50" w:line="480" w:lineRule="exact"/>
        <w:jc w:val="center"/>
        <w:rPr>
          <w:rFonts w:eastAsia="华文中宋"/>
          <w:b w:val="0"/>
          <w:bCs/>
          <w:sz w:val="44"/>
          <w:szCs w:val="44"/>
          <w:u w:val="none"/>
        </w:rPr>
      </w:pPr>
      <w:r>
        <w:rPr>
          <w:rFonts w:hint="eastAsia" w:hAnsi="华文中宋" w:eastAsia="华文中宋"/>
          <w:b w:val="0"/>
          <w:bCs/>
          <w:sz w:val="44"/>
          <w:szCs w:val="44"/>
          <w:u w:val="none"/>
        </w:rPr>
        <w:t>第</w:t>
      </w:r>
      <w:r>
        <w:rPr>
          <w:rFonts w:eastAsia="华文中宋"/>
          <w:b w:val="0"/>
          <w:bCs/>
          <w:sz w:val="44"/>
          <w:szCs w:val="44"/>
          <w:u w:val="none"/>
        </w:rPr>
        <w:t>46</w:t>
      </w:r>
      <w:r>
        <w:rPr>
          <w:rFonts w:hint="eastAsia" w:hAnsi="华文中宋" w:eastAsia="华文中宋"/>
          <w:b w:val="0"/>
          <w:bCs/>
          <w:sz w:val="44"/>
          <w:szCs w:val="44"/>
          <w:u w:val="none"/>
        </w:rPr>
        <w:t>届世界技能大赛</w:t>
      </w:r>
    </w:p>
    <w:p>
      <w:pPr>
        <w:spacing w:afterLines="100" w:line="480" w:lineRule="exact"/>
        <w:jc w:val="center"/>
        <w:rPr>
          <w:rFonts w:eastAsia="华文中宋"/>
          <w:b w:val="0"/>
          <w:bCs/>
          <w:sz w:val="44"/>
          <w:szCs w:val="44"/>
          <w:u w:val="none"/>
        </w:rPr>
      </w:pPr>
      <w:r>
        <w:rPr>
          <w:rFonts w:hint="eastAsia" w:hAnsi="华文中宋" w:eastAsia="华文中宋"/>
          <w:b w:val="0"/>
          <w:bCs/>
          <w:sz w:val="44"/>
          <w:szCs w:val="44"/>
          <w:u w:val="none"/>
        </w:rPr>
        <w:t>参赛集训违规行为处理登记表</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73"/>
        <w:gridCol w:w="755"/>
        <w:gridCol w:w="1802"/>
        <w:gridCol w:w="2693"/>
        <w:gridCol w:w="367"/>
        <w:gridCol w:w="48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518" w:type="dxa"/>
            <w:gridSpan w:val="3"/>
            <w:vAlign w:val="center"/>
          </w:tcPr>
          <w:p>
            <w:pPr>
              <w:adjustRightInd w:val="0"/>
              <w:snapToGrid w:val="0"/>
              <w:spacing w:beforeLines="25" w:afterLines="25" w:line="260" w:lineRule="exact"/>
              <w:jc w:val="center"/>
              <w:rPr>
                <w:sz w:val="28"/>
                <w:szCs w:val="28"/>
                <w:u w:val="none"/>
              </w:rPr>
            </w:pPr>
            <w:r>
              <w:rPr>
                <w:rFonts w:hint="eastAsia" w:hAnsi="宋体"/>
                <w:sz w:val="28"/>
                <w:szCs w:val="28"/>
                <w:u w:val="none"/>
              </w:rPr>
              <w:t>违规人员姓名</w:t>
            </w:r>
          </w:p>
        </w:tc>
        <w:tc>
          <w:tcPr>
            <w:tcW w:w="1802" w:type="dxa"/>
            <w:vAlign w:val="center"/>
          </w:tcPr>
          <w:p>
            <w:pPr>
              <w:adjustRightInd w:val="0"/>
              <w:snapToGrid w:val="0"/>
              <w:spacing w:beforeLines="25" w:afterLines="25" w:line="260" w:lineRule="exact"/>
              <w:jc w:val="center"/>
              <w:rPr>
                <w:b/>
                <w:bCs/>
                <w:sz w:val="28"/>
                <w:szCs w:val="28"/>
                <w:u w:val="none"/>
              </w:rPr>
            </w:pPr>
          </w:p>
        </w:tc>
        <w:tc>
          <w:tcPr>
            <w:tcW w:w="3060" w:type="dxa"/>
            <w:gridSpan w:val="2"/>
            <w:vAlign w:val="center"/>
          </w:tcPr>
          <w:p>
            <w:pPr>
              <w:adjustRightInd w:val="0"/>
              <w:snapToGrid w:val="0"/>
              <w:spacing w:beforeLines="25" w:afterLines="25" w:line="260" w:lineRule="exact"/>
              <w:jc w:val="center"/>
              <w:rPr>
                <w:sz w:val="28"/>
                <w:szCs w:val="28"/>
                <w:u w:val="none"/>
              </w:rPr>
            </w:pPr>
            <w:r>
              <w:rPr>
                <w:rFonts w:hint="eastAsia" w:hAnsi="宋体"/>
                <w:sz w:val="28"/>
                <w:szCs w:val="28"/>
                <w:u w:val="none"/>
              </w:rPr>
              <w:t>身份</w:t>
            </w:r>
          </w:p>
        </w:tc>
        <w:tc>
          <w:tcPr>
            <w:tcW w:w="1800" w:type="dxa"/>
            <w:gridSpan w:val="2"/>
            <w:vAlign w:val="center"/>
          </w:tcPr>
          <w:p>
            <w:pPr>
              <w:adjustRightInd w:val="0"/>
              <w:snapToGrid w:val="0"/>
              <w:spacing w:beforeLines="25" w:afterLines="25" w:line="260" w:lineRule="exact"/>
              <w:jc w:val="center"/>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518" w:type="dxa"/>
            <w:gridSpan w:val="3"/>
            <w:vAlign w:val="center"/>
          </w:tcPr>
          <w:p>
            <w:pPr>
              <w:adjustRightInd w:val="0"/>
              <w:snapToGrid w:val="0"/>
              <w:spacing w:beforeLines="25" w:afterLines="25" w:line="260" w:lineRule="exact"/>
              <w:jc w:val="center"/>
              <w:rPr>
                <w:sz w:val="28"/>
                <w:szCs w:val="28"/>
                <w:u w:val="none"/>
              </w:rPr>
            </w:pPr>
            <w:r>
              <w:rPr>
                <w:rFonts w:hint="eastAsia" w:hAnsi="宋体"/>
                <w:sz w:val="28"/>
                <w:szCs w:val="28"/>
                <w:u w:val="none"/>
              </w:rPr>
              <w:t>所属地区（行业）</w:t>
            </w:r>
          </w:p>
        </w:tc>
        <w:tc>
          <w:tcPr>
            <w:tcW w:w="1802" w:type="dxa"/>
            <w:vAlign w:val="center"/>
          </w:tcPr>
          <w:p>
            <w:pPr>
              <w:adjustRightInd w:val="0"/>
              <w:snapToGrid w:val="0"/>
              <w:spacing w:beforeLines="25" w:afterLines="25" w:line="260" w:lineRule="exact"/>
              <w:jc w:val="center"/>
              <w:rPr>
                <w:sz w:val="28"/>
                <w:szCs w:val="28"/>
                <w:u w:val="none"/>
              </w:rPr>
            </w:pPr>
          </w:p>
        </w:tc>
        <w:tc>
          <w:tcPr>
            <w:tcW w:w="3060" w:type="dxa"/>
            <w:gridSpan w:val="2"/>
            <w:vAlign w:val="center"/>
          </w:tcPr>
          <w:p>
            <w:pPr>
              <w:adjustRightInd w:val="0"/>
              <w:snapToGrid w:val="0"/>
              <w:spacing w:beforeLines="25" w:afterLines="25" w:line="260" w:lineRule="exact"/>
              <w:jc w:val="center"/>
              <w:rPr>
                <w:sz w:val="28"/>
                <w:szCs w:val="28"/>
                <w:u w:val="none"/>
              </w:rPr>
            </w:pPr>
            <w:r>
              <w:rPr>
                <w:rFonts w:hint="eastAsia" w:hAnsi="宋体"/>
                <w:sz w:val="28"/>
                <w:szCs w:val="28"/>
                <w:u w:val="none"/>
              </w:rPr>
              <w:t>违规地点（地区或行业）</w:t>
            </w:r>
          </w:p>
        </w:tc>
        <w:tc>
          <w:tcPr>
            <w:tcW w:w="1800" w:type="dxa"/>
            <w:gridSpan w:val="2"/>
            <w:vAlign w:val="center"/>
          </w:tcPr>
          <w:p>
            <w:pPr>
              <w:adjustRightInd w:val="0"/>
              <w:snapToGrid w:val="0"/>
              <w:spacing w:beforeLines="25" w:afterLines="25" w:line="260" w:lineRule="exact"/>
              <w:jc w:val="center"/>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518" w:type="dxa"/>
            <w:gridSpan w:val="3"/>
            <w:vAlign w:val="center"/>
          </w:tcPr>
          <w:p>
            <w:pPr>
              <w:adjustRightInd w:val="0"/>
              <w:snapToGrid w:val="0"/>
              <w:spacing w:beforeLines="25" w:afterLines="25" w:line="260" w:lineRule="exact"/>
              <w:jc w:val="center"/>
              <w:rPr>
                <w:sz w:val="28"/>
                <w:szCs w:val="28"/>
                <w:u w:val="none"/>
              </w:rPr>
            </w:pPr>
            <w:r>
              <w:rPr>
                <w:rFonts w:hint="eastAsia" w:hAnsi="宋体"/>
                <w:sz w:val="28"/>
                <w:szCs w:val="28"/>
                <w:u w:val="none"/>
              </w:rPr>
              <w:t>违规时间</w:t>
            </w:r>
          </w:p>
        </w:tc>
        <w:tc>
          <w:tcPr>
            <w:tcW w:w="6662" w:type="dxa"/>
            <w:gridSpan w:val="5"/>
            <w:vAlign w:val="center"/>
          </w:tcPr>
          <w:p>
            <w:pPr>
              <w:adjustRightInd w:val="0"/>
              <w:snapToGrid w:val="0"/>
              <w:spacing w:beforeLines="25" w:afterLines="25" w:line="260" w:lineRule="exact"/>
              <w:jc w:val="center"/>
              <w:rPr>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32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sz w:val="28"/>
                <w:szCs w:val="28"/>
                <w:u w:val="none"/>
              </w:rPr>
            </w:pPr>
            <w:r>
              <w:rPr>
                <w:rFonts w:hint="eastAsia"/>
                <w:w w:val="95"/>
                <w:sz w:val="28"/>
                <w:szCs w:val="28"/>
                <w:u w:val="none"/>
              </w:rPr>
              <w:t>项目（违规人员为选手、专家组长、专家组成员、裁判员时填写）</w:t>
            </w:r>
          </w:p>
        </w:tc>
        <w:tc>
          <w:tcPr>
            <w:tcW w:w="4860" w:type="dxa"/>
            <w:gridSpan w:val="4"/>
            <w:vAlign w:val="center"/>
          </w:tcPr>
          <w:p>
            <w:pPr>
              <w:adjustRightInd w:val="0"/>
              <w:snapToGrid w:val="0"/>
              <w:spacing w:line="260" w:lineRule="exact"/>
              <w:jc w:val="center"/>
              <w:rPr>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89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sz w:val="28"/>
                <w:szCs w:val="28"/>
                <w:u w:val="none"/>
              </w:rPr>
            </w:pPr>
            <w:r>
              <w:rPr>
                <w:rFonts w:hint="eastAsia"/>
                <w:w w:val="95"/>
                <w:sz w:val="28"/>
                <w:szCs w:val="28"/>
                <w:u w:val="none"/>
              </w:rPr>
              <w:t>违规行为及处理结果</w:t>
            </w:r>
          </w:p>
        </w:tc>
        <w:tc>
          <w:tcPr>
            <w:tcW w:w="873" w:type="dxa"/>
            <w:vAlign w:val="center"/>
          </w:tcPr>
          <w:p>
            <w:pPr>
              <w:adjustRightInd w:val="0"/>
              <w:snapToGrid w:val="0"/>
              <w:spacing w:line="260" w:lineRule="exact"/>
              <w:jc w:val="center"/>
              <w:rPr>
                <w:sz w:val="28"/>
                <w:szCs w:val="28"/>
                <w:u w:val="none"/>
              </w:rPr>
            </w:pPr>
            <w:r>
              <w:rPr>
                <w:rFonts w:hint="eastAsia"/>
                <w:sz w:val="28"/>
                <w:szCs w:val="28"/>
                <w:u w:val="none"/>
              </w:rPr>
              <w:t>选手</w:t>
            </w:r>
          </w:p>
        </w:tc>
        <w:tc>
          <w:tcPr>
            <w:tcW w:w="5250" w:type="dxa"/>
            <w:gridSpan w:val="3"/>
            <w:vAlign w:val="center"/>
          </w:tcPr>
          <w:p>
            <w:pPr>
              <w:adjustRightInd w:val="0"/>
              <w:snapToGrid w:val="0"/>
              <w:spacing w:line="260" w:lineRule="exact"/>
              <w:rPr>
                <w:sz w:val="28"/>
                <w:szCs w:val="28"/>
                <w:u w:val="none"/>
              </w:rPr>
            </w:pPr>
            <w:r>
              <w:rPr>
                <w:rFonts w:hint="eastAsia"/>
                <w:sz w:val="28"/>
                <w:szCs w:val="28"/>
                <w:u w:val="none"/>
              </w:rPr>
              <w:t>行为描述：</w:t>
            </w:r>
          </w:p>
        </w:tc>
        <w:tc>
          <w:tcPr>
            <w:tcW w:w="8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w w:val="95"/>
                <w:sz w:val="28"/>
                <w:szCs w:val="28"/>
                <w:u w:val="none"/>
              </w:rPr>
            </w:pPr>
            <w:r>
              <w:rPr>
                <w:rFonts w:hint="eastAsia"/>
                <w:w w:val="95"/>
                <w:sz w:val="28"/>
                <w:szCs w:val="28"/>
                <w:u w:val="none"/>
              </w:rPr>
              <w:t>扣分</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sz w:val="28"/>
                <w:szCs w:val="28"/>
                <w:u w:val="none"/>
              </w:rPr>
            </w:pPr>
            <w:r>
              <w:rPr>
                <w:rFonts w:hint="eastAsia"/>
                <w:w w:val="95"/>
                <w:sz w:val="28"/>
                <w:szCs w:val="28"/>
                <w:u w:val="none"/>
              </w:rPr>
              <w:t>结果</w:t>
            </w:r>
          </w:p>
        </w:tc>
        <w:tc>
          <w:tcPr>
            <w:tcW w:w="1317" w:type="dxa"/>
            <w:vAlign w:val="center"/>
          </w:tcPr>
          <w:p>
            <w:pPr>
              <w:adjustRightInd w:val="0"/>
              <w:snapToGrid w:val="0"/>
              <w:spacing w:beforeLines="25" w:afterLines="25" w:line="260" w:lineRule="exact"/>
              <w:jc w:val="center"/>
              <w:rPr>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restart"/>
            <w:vAlign w:val="center"/>
          </w:tcPr>
          <w:p>
            <w:pPr>
              <w:adjustRightInd w:val="0"/>
              <w:snapToGrid w:val="0"/>
              <w:spacing w:beforeLines="25" w:afterLines="25"/>
              <w:jc w:val="center"/>
              <w:rPr>
                <w:sz w:val="28"/>
                <w:szCs w:val="28"/>
                <w:u w:val="none"/>
              </w:rPr>
            </w:pPr>
            <w:r>
              <w:rPr>
                <w:rFonts w:hint="eastAsia"/>
                <w:sz w:val="28"/>
                <w:szCs w:val="28"/>
                <w:u w:val="none"/>
              </w:rPr>
              <w:t>专家组长专家组成员裁判员</w:t>
            </w:r>
          </w:p>
        </w:tc>
        <w:tc>
          <w:tcPr>
            <w:tcW w:w="5250" w:type="dxa"/>
            <w:gridSpan w:val="3"/>
            <w:vAlign w:val="center"/>
          </w:tcPr>
          <w:p>
            <w:pPr>
              <w:adjustRightInd w:val="0"/>
              <w:snapToGrid w:val="0"/>
              <w:spacing w:beforeLines="10" w:afterLines="10"/>
              <w:rPr>
                <w:sz w:val="28"/>
                <w:szCs w:val="28"/>
                <w:u w:val="none"/>
              </w:rPr>
            </w:pPr>
            <w:r>
              <w:rPr>
                <w:rFonts w:hint="eastAsia"/>
                <w:sz w:val="28"/>
                <w:szCs w:val="28"/>
                <w:u w:val="none"/>
              </w:rPr>
              <w:t>行为描述：</w:t>
            </w:r>
          </w:p>
        </w:tc>
        <w:tc>
          <w:tcPr>
            <w:tcW w:w="850" w:type="dxa"/>
            <w:gridSpan w:val="2"/>
            <w:vAlign w:val="center"/>
          </w:tcPr>
          <w:p>
            <w:pPr>
              <w:adjustRightInd w:val="0"/>
              <w:snapToGrid w:val="0"/>
              <w:spacing w:beforeLines="25" w:afterLines="25"/>
              <w:jc w:val="center"/>
              <w:rPr>
                <w:sz w:val="28"/>
                <w:szCs w:val="28"/>
                <w:u w:val="none"/>
              </w:rPr>
            </w:pPr>
            <w:r>
              <w:rPr>
                <w:rFonts w:hint="eastAsia"/>
                <w:sz w:val="28"/>
                <w:szCs w:val="28"/>
                <w:u w:val="none"/>
              </w:rPr>
              <w:t>处理</w:t>
            </w:r>
          </w:p>
          <w:p>
            <w:pPr>
              <w:adjustRightInd w:val="0"/>
              <w:snapToGrid w:val="0"/>
              <w:spacing w:beforeLines="25" w:afterLines="25"/>
              <w:jc w:val="center"/>
              <w:rPr>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sz w:val="24"/>
                <w:u w:val="none"/>
              </w:rPr>
            </w:pPr>
            <w:r>
              <w:rPr>
                <w:sz w:val="28"/>
                <w:szCs w:val="28"/>
                <w:u w:val="none"/>
              </w:rPr>
              <w:t>□</w:t>
            </w:r>
            <w:r>
              <w:rPr>
                <w:rFonts w:hint="eastAsia"/>
                <w:sz w:val="24"/>
                <w:u w:val="none"/>
              </w:rPr>
              <w:t>约谈</w:t>
            </w:r>
          </w:p>
          <w:p>
            <w:pPr>
              <w:adjustRightInd w:val="0"/>
              <w:snapToGrid w:val="0"/>
              <w:spacing w:beforeLines="25" w:afterLines="25"/>
              <w:jc w:val="center"/>
              <w:rPr>
                <w:sz w:val="24"/>
                <w:u w:val="none"/>
              </w:rPr>
            </w:pPr>
            <w:r>
              <w:rPr>
                <w:sz w:val="28"/>
                <w:szCs w:val="28"/>
                <w:u w:val="none"/>
              </w:rPr>
              <w:t>□</w:t>
            </w:r>
            <w:r>
              <w:rPr>
                <w:rFonts w:hint="eastAsia"/>
                <w:sz w:val="24"/>
                <w:u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continue"/>
            <w:vAlign w:val="center"/>
          </w:tcPr>
          <w:p>
            <w:pPr>
              <w:adjustRightInd w:val="0"/>
              <w:snapToGrid w:val="0"/>
              <w:spacing w:beforeLines="25" w:afterLines="25"/>
              <w:jc w:val="center"/>
              <w:rPr>
                <w:b/>
                <w:bCs/>
                <w:sz w:val="28"/>
                <w:szCs w:val="28"/>
                <w:u w:val="none"/>
              </w:rPr>
            </w:pPr>
          </w:p>
        </w:tc>
        <w:tc>
          <w:tcPr>
            <w:tcW w:w="5250" w:type="dxa"/>
            <w:gridSpan w:val="3"/>
            <w:vAlign w:val="center"/>
          </w:tcPr>
          <w:p>
            <w:pPr>
              <w:adjustRightInd w:val="0"/>
              <w:snapToGrid w:val="0"/>
              <w:spacing w:beforeLines="25" w:afterLines="25"/>
              <w:rPr>
                <w:w w:val="95"/>
                <w:sz w:val="28"/>
                <w:szCs w:val="28"/>
                <w:u w:val="none"/>
              </w:rPr>
            </w:pPr>
            <w:r>
              <w:rPr>
                <w:rFonts w:hint="eastAsia"/>
                <w:w w:val="95"/>
                <w:sz w:val="28"/>
                <w:szCs w:val="28"/>
                <w:u w:val="none"/>
              </w:rPr>
              <w:t>具有以下违规行为之一将取消其资格：</w:t>
            </w:r>
          </w:p>
          <w:p>
            <w:pPr>
              <w:adjustRightInd w:val="0"/>
              <w:snapToGrid w:val="0"/>
              <w:spacing w:beforeLines="10" w:afterLines="10"/>
              <w:ind w:left="294" w:hanging="294" w:hangingChars="105"/>
              <w:rPr>
                <w:w w:val="95"/>
                <w:sz w:val="28"/>
                <w:szCs w:val="28"/>
                <w:u w:val="none"/>
              </w:rPr>
            </w:pPr>
            <w:r>
              <w:rPr>
                <w:sz w:val="28"/>
                <w:szCs w:val="28"/>
                <w:u w:val="none"/>
              </w:rPr>
              <w:t>□</w:t>
            </w:r>
            <w:r>
              <w:rPr>
                <w:rFonts w:hint="eastAsia"/>
                <w:w w:val="95"/>
                <w:sz w:val="28"/>
                <w:szCs w:val="28"/>
                <w:u w:val="none"/>
              </w:rPr>
              <w:t>拒不服从中国组委会、集训主管部门、执委会或专家组长的工作安排，经提醒无效</w:t>
            </w:r>
          </w:p>
          <w:p>
            <w:pPr>
              <w:adjustRightInd w:val="0"/>
              <w:snapToGrid w:val="0"/>
              <w:spacing w:beforeLines="10" w:afterLines="10"/>
              <w:ind w:left="294" w:hanging="294" w:hangingChars="105"/>
              <w:rPr>
                <w:w w:val="95"/>
                <w:sz w:val="28"/>
                <w:szCs w:val="28"/>
                <w:u w:val="none"/>
              </w:rPr>
            </w:pPr>
            <w:r>
              <w:rPr>
                <w:sz w:val="28"/>
                <w:szCs w:val="28"/>
                <w:u w:val="none"/>
              </w:rPr>
              <w:t>□</w:t>
            </w:r>
            <w:r>
              <w:rPr>
                <w:rFonts w:hint="eastAsia"/>
                <w:w w:val="95"/>
                <w:sz w:val="28"/>
                <w:szCs w:val="28"/>
                <w:u w:val="none"/>
              </w:rPr>
              <w:t>擅自或伙同他人修改阶段性考核试题，更改工位（设施设备、工具、材料等）设置或修改评判数据</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阶段性考核期间，同其他裁判人员串通，有意对选手抬高或压低评判分数</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利用职务便利从事任何影响公平公正的咨询、培训等活动，经提醒无效</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集训期间向他人行贿或收受贿赂</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集训期间擅自传播、扩散未经核查证实的言论、信息</w:t>
            </w:r>
          </w:p>
          <w:p>
            <w:pPr>
              <w:adjustRightInd w:val="0"/>
              <w:snapToGrid w:val="0"/>
              <w:spacing w:beforeLines="10" w:afterLines="10"/>
              <w:ind w:left="294" w:hanging="294" w:hangingChars="105"/>
              <w:rPr>
                <w:w w:val="95"/>
                <w:sz w:val="28"/>
                <w:szCs w:val="28"/>
                <w:u w:val="none"/>
              </w:rPr>
            </w:pPr>
            <w:r>
              <w:rPr>
                <w:sz w:val="28"/>
                <w:szCs w:val="28"/>
                <w:u w:val="none"/>
              </w:rPr>
              <w:t>□</w:t>
            </w:r>
            <w:r>
              <w:rPr>
                <w:rFonts w:hint="eastAsia" w:hAnsi="宋体"/>
                <w:sz w:val="28"/>
                <w:szCs w:val="28"/>
                <w:u w:val="none"/>
              </w:rPr>
              <w:t>阶段性考核中，</w:t>
            </w:r>
            <w:r>
              <w:rPr>
                <w:rFonts w:hint="eastAsia"/>
                <w:w w:val="95"/>
                <w:sz w:val="28"/>
                <w:szCs w:val="28"/>
                <w:u w:val="none"/>
              </w:rPr>
              <w:t>未按规定在选手评判结果上签字，经提醒无效</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未按要求参加相关技术准备、拒不签署《集训工作承诺书》、《行为规范》</w:t>
            </w:r>
          </w:p>
          <w:p>
            <w:pPr>
              <w:adjustRightInd w:val="0"/>
              <w:snapToGrid w:val="0"/>
              <w:spacing w:beforeLines="10" w:afterLines="10"/>
              <w:ind w:left="278" w:hanging="294" w:hangingChars="105"/>
              <w:rPr>
                <w:rFonts w:hint="eastAsia"/>
                <w:w w:val="95"/>
                <w:sz w:val="28"/>
                <w:szCs w:val="28"/>
                <w:u w:val="none"/>
              </w:rPr>
            </w:pPr>
            <w:r>
              <w:rPr>
                <w:sz w:val="28"/>
                <w:szCs w:val="28"/>
                <w:u w:val="none"/>
              </w:rPr>
              <w:t>□</w:t>
            </w:r>
            <w:r>
              <w:rPr>
                <w:rFonts w:hint="eastAsia"/>
                <w:w w:val="95"/>
                <w:sz w:val="28"/>
                <w:szCs w:val="28"/>
                <w:u w:val="none"/>
              </w:rPr>
              <w:t>集训中其他同等程度的违规行为（描述）：</w:t>
            </w:r>
          </w:p>
          <w:p>
            <w:pPr>
              <w:adjustRightInd w:val="0"/>
              <w:snapToGrid w:val="0"/>
              <w:spacing w:beforeLines="10" w:afterLines="10"/>
              <w:ind w:left="278" w:hanging="279" w:hangingChars="105"/>
              <w:rPr>
                <w:sz w:val="28"/>
                <w:szCs w:val="28"/>
                <w:u w:val="none"/>
              </w:rPr>
            </w:pPr>
            <w:r>
              <w:rPr>
                <w:w w:val="95"/>
                <w:sz w:val="28"/>
                <w:szCs w:val="28"/>
                <w:u w:val="none"/>
              </w:rPr>
              <w:t xml:space="preserve">                                         </w:t>
            </w:r>
          </w:p>
        </w:tc>
        <w:tc>
          <w:tcPr>
            <w:tcW w:w="850" w:type="dxa"/>
            <w:gridSpan w:val="2"/>
            <w:vAlign w:val="center"/>
          </w:tcPr>
          <w:p>
            <w:pPr>
              <w:adjustRightInd w:val="0"/>
              <w:snapToGrid w:val="0"/>
              <w:spacing w:beforeLines="25" w:afterLines="25"/>
              <w:jc w:val="center"/>
              <w:rPr>
                <w:sz w:val="28"/>
                <w:szCs w:val="28"/>
                <w:u w:val="none"/>
              </w:rPr>
            </w:pPr>
            <w:r>
              <w:rPr>
                <w:rFonts w:hint="eastAsia"/>
                <w:sz w:val="28"/>
                <w:szCs w:val="28"/>
                <w:u w:val="none"/>
              </w:rPr>
              <w:t>处理</w:t>
            </w:r>
          </w:p>
          <w:p>
            <w:pPr>
              <w:adjustRightInd w:val="0"/>
              <w:snapToGrid w:val="0"/>
              <w:spacing w:beforeLines="25" w:afterLines="25"/>
              <w:jc w:val="center"/>
              <w:rPr>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rFonts w:hint="eastAsia"/>
                <w:sz w:val="24"/>
                <w:u w:val="none"/>
              </w:rPr>
            </w:pPr>
            <w:r>
              <w:rPr>
                <w:sz w:val="28"/>
                <w:szCs w:val="28"/>
                <w:u w:val="none"/>
              </w:rPr>
              <w:t>□</w:t>
            </w:r>
            <w:r>
              <w:rPr>
                <w:rFonts w:hint="eastAsia"/>
                <w:sz w:val="24"/>
                <w:u w:val="none"/>
              </w:rPr>
              <w:t>取消</w:t>
            </w:r>
          </w:p>
          <w:p>
            <w:pPr>
              <w:adjustRightInd w:val="0"/>
              <w:snapToGrid w:val="0"/>
              <w:spacing w:beforeLines="25" w:afterLines="25"/>
              <w:jc w:val="center"/>
              <w:rPr>
                <w:sz w:val="24"/>
                <w:u w:val="none"/>
              </w:rPr>
            </w:pPr>
            <w:r>
              <w:rPr>
                <w:color w:val="FFFFFF" w:themeColor="background1"/>
                <w:sz w:val="28"/>
                <w:szCs w:val="28"/>
                <w:u w:val="none"/>
                <w14:textFill>
                  <w14:solidFill>
                    <w14:schemeClr w14:val="bg1"/>
                  </w14:solidFill>
                </w14:textFill>
              </w:rPr>
              <w:t>□</w:t>
            </w:r>
            <w:r>
              <w:rPr>
                <w:rFonts w:hint="eastAsia"/>
                <w:sz w:val="24"/>
                <w:u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restart"/>
            <w:vAlign w:val="center"/>
          </w:tcPr>
          <w:p>
            <w:pPr>
              <w:adjustRightInd w:val="0"/>
              <w:snapToGrid w:val="0"/>
              <w:spacing w:beforeLines="25" w:afterLines="25"/>
              <w:jc w:val="center"/>
              <w:rPr>
                <w:b w:val="0"/>
                <w:bCs/>
                <w:sz w:val="28"/>
                <w:szCs w:val="28"/>
                <w:u w:val="none"/>
              </w:rPr>
            </w:pPr>
            <w:r>
              <w:rPr>
                <w:rFonts w:hint="eastAsia"/>
                <w:b w:val="0"/>
                <w:bCs/>
                <w:sz w:val="28"/>
                <w:szCs w:val="28"/>
                <w:u w:val="none"/>
              </w:rPr>
              <w:t>集训主管部门考核领导小组</w:t>
            </w:r>
          </w:p>
          <w:p>
            <w:pPr>
              <w:adjustRightInd w:val="0"/>
              <w:snapToGrid w:val="0"/>
              <w:spacing w:beforeLines="25" w:afterLines="25"/>
              <w:jc w:val="center"/>
              <w:rPr>
                <w:b w:val="0"/>
                <w:bCs/>
                <w:sz w:val="28"/>
                <w:szCs w:val="28"/>
                <w:u w:val="none"/>
              </w:rPr>
            </w:pPr>
            <w:r>
              <w:rPr>
                <w:rFonts w:hint="eastAsia"/>
                <w:b w:val="0"/>
                <w:bCs/>
                <w:sz w:val="28"/>
                <w:szCs w:val="28"/>
                <w:u w:val="none"/>
              </w:rPr>
              <w:t>人员</w:t>
            </w:r>
          </w:p>
          <w:p>
            <w:pPr>
              <w:adjustRightInd w:val="0"/>
              <w:snapToGrid w:val="0"/>
              <w:spacing w:beforeLines="25" w:afterLines="25"/>
              <w:jc w:val="center"/>
              <w:rPr>
                <w:b w:val="0"/>
                <w:bCs/>
                <w:sz w:val="28"/>
                <w:szCs w:val="28"/>
                <w:u w:val="none"/>
              </w:rPr>
            </w:pPr>
          </w:p>
          <w:p>
            <w:pPr>
              <w:adjustRightInd w:val="0"/>
              <w:snapToGrid w:val="0"/>
              <w:spacing w:beforeLines="25" w:afterLines="25"/>
              <w:jc w:val="center"/>
              <w:rPr>
                <w:b/>
                <w:sz w:val="28"/>
                <w:szCs w:val="28"/>
                <w:u w:val="none"/>
              </w:rPr>
            </w:pPr>
            <w:r>
              <w:rPr>
                <w:rFonts w:hint="eastAsia"/>
                <w:b w:val="0"/>
                <w:bCs/>
                <w:sz w:val="28"/>
                <w:szCs w:val="28"/>
                <w:u w:val="none"/>
              </w:rPr>
              <w:t>集训基地人员</w:t>
            </w:r>
          </w:p>
        </w:tc>
        <w:tc>
          <w:tcPr>
            <w:tcW w:w="5250" w:type="dxa"/>
            <w:gridSpan w:val="3"/>
            <w:vAlign w:val="center"/>
          </w:tcPr>
          <w:p>
            <w:pPr>
              <w:adjustRightInd w:val="0"/>
              <w:snapToGrid w:val="0"/>
              <w:spacing w:beforeLines="10" w:afterLines="10"/>
              <w:rPr>
                <w:sz w:val="28"/>
                <w:szCs w:val="28"/>
                <w:u w:val="none"/>
              </w:rPr>
            </w:pPr>
            <w:r>
              <w:rPr>
                <w:rFonts w:hint="eastAsia"/>
                <w:sz w:val="28"/>
                <w:szCs w:val="28"/>
                <w:u w:val="none"/>
              </w:rPr>
              <w:t>行为描述：</w:t>
            </w:r>
          </w:p>
        </w:tc>
        <w:tc>
          <w:tcPr>
            <w:tcW w:w="850" w:type="dxa"/>
            <w:gridSpan w:val="2"/>
            <w:vAlign w:val="center"/>
          </w:tcPr>
          <w:p>
            <w:pPr>
              <w:adjustRightInd w:val="0"/>
              <w:snapToGrid w:val="0"/>
              <w:spacing w:beforeLines="25" w:afterLines="25"/>
              <w:jc w:val="center"/>
              <w:rPr>
                <w:sz w:val="28"/>
                <w:szCs w:val="28"/>
                <w:u w:val="none"/>
              </w:rPr>
            </w:pPr>
            <w:r>
              <w:rPr>
                <w:rFonts w:hint="eastAsia"/>
                <w:sz w:val="28"/>
                <w:szCs w:val="28"/>
                <w:u w:val="none"/>
              </w:rPr>
              <w:t>处理</w:t>
            </w:r>
          </w:p>
          <w:p>
            <w:pPr>
              <w:adjustRightInd w:val="0"/>
              <w:snapToGrid w:val="0"/>
              <w:spacing w:beforeLines="25" w:afterLines="25"/>
              <w:jc w:val="center"/>
              <w:rPr>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sz w:val="24"/>
                <w:u w:val="none"/>
              </w:rPr>
            </w:pPr>
            <w:r>
              <w:rPr>
                <w:sz w:val="28"/>
                <w:szCs w:val="28"/>
                <w:u w:val="none"/>
              </w:rPr>
              <w:t>□</w:t>
            </w:r>
            <w:r>
              <w:rPr>
                <w:rFonts w:hint="eastAsia"/>
                <w:sz w:val="24"/>
                <w:u w:val="none"/>
              </w:rPr>
              <w:t>约谈</w:t>
            </w:r>
          </w:p>
          <w:p>
            <w:pPr>
              <w:adjustRightInd w:val="0"/>
              <w:snapToGrid w:val="0"/>
              <w:spacing w:beforeLines="25" w:afterLines="25"/>
              <w:jc w:val="center"/>
              <w:rPr>
                <w:sz w:val="24"/>
                <w:u w:val="none"/>
              </w:rPr>
            </w:pPr>
            <w:r>
              <w:rPr>
                <w:sz w:val="28"/>
                <w:szCs w:val="28"/>
                <w:u w:val="none"/>
              </w:rPr>
              <w:t>□</w:t>
            </w:r>
            <w:r>
              <w:rPr>
                <w:rFonts w:hint="eastAsia"/>
                <w:sz w:val="24"/>
                <w:u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continue"/>
            <w:vAlign w:val="center"/>
          </w:tcPr>
          <w:p>
            <w:pPr>
              <w:adjustRightInd w:val="0"/>
              <w:snapToGrid w:val="0"/>
              <w:spacing w:beforeLines="25" w:afterLines="25"/>
              <w:jc w:val="center"/>
              <w:rPr>
                <w:b/>
                <w:bCs/>
                <w:sz w:val="28"/>
                <w:szCs w:val="28"/>
                <w:u w:val="none"/>
              </w:rPr>
            </w:pPr>
          </w:p>
        </w:tc>
        <w:tc>
          <w:tcPr>
            <w:tcW w:w="5250" w:type="dxa"/>
            <w:gridSpan w:val="3"/>
            <w:vAlign w:val="center"/>
          </w:tcPr>
          <w:p>
            <w:pPr>
              <w:adjustRightInd w:val="0"/>
              <w:snapToGrid w:val="0"/>
              <w:spacing w:beforeLines="10" w:afterLines="10"/>
              <w:ind w:left="278" w:hanging="279" w:hangingChars="105"/>
              <w:rPr>
                <w:w w:val="95"/>
                <w:sz w:val="28"/>
                <w:szCs w:val="28"/>
                <w:u w:val="none"/>
              </w:rPr>
            </w:pPr>
            <w:r>
              <w:rPr>
                <w:rFonts w:hint="eastAsia"/>
                <w:w w:val="95"/>
                <w:sz w:val="28"/>
                <w:szCs w:val="28"/>
                <w:u w:val="none"/>
              </w:rPr>
              <w:t>具有以下违规行为之一将取消其资格：</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拒不服从中国组委会、集训主管部门、执委会组委会工作安排</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在集中训练期间未将集训资源公平公正地用于所有选手，存在严重的偏袒行为；或利用职务便利对集训考核施加影响</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集训保障工作组织或落实不到位，经多次提醒无效</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因个人工作严重过失，严重影响集训工作</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擅自传播、扩散未经核查证实的言论、信息</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未按要求参加相关技术准备，拒不签署《集训工作承诺书》、《行为规范》</w:t>
            </w:r>
          </w:p>
          <w:p>
            <w:pPr>
              <w:adjustRightInd w:val="0"/>
              <w:snapToGrid w:val="0"/>
              <w:spacing w:beforeLines="10" w:afterLines="10"/>
              <w:ind w:left="278" w:hanging="294" w:hangingChars="105"/>
              <w:rPr>
                <w:b/>
                <w:bCs/>
                <w:w w:val="95"/>
                <w:sz w:val="28"/>
                <w:szCs w:val="28"/>
                <w:u w:val="none"/>
              </w:rPr>
            </w:pPr>
            <w:r>
              <w:rPr>
                <w:sz w:val="28"/>
                <w:szCs w:val="28"/>
                <w:u w:val="none"/>
              </w:rPr>
              <w:t>□</w:t>
            </w:r>
            <w:r>
              <w:rPr>
                <w:rFonts w:hint="eastAsia"/>
                <w:w w:val="95"/>
                <w:sz w:val="28"/>
                <w:szCs w:val="28"/>
                <w:u w:val="none"/>
              </w:rPr>
              <w:t>其他同等程度的违规行为（描述）：</w:t>
            </w:r>
          </w:p>
          <w:p>
            <w:pPr>
              <w:adjustRightInd w:val="0"/>
              <w:snapToGrid w:val="0"/>
              <w:spacing w:beforeLines="10" w:afterLines="10"/>
              <w:ind w:left="295" w:hanging="295" w:hangingChars="105"/>
              <w:rPr>
                <w:b/>
                <w:bCs/>
                <w:sz w:val="28"/>
                <w:szCs w:val="28"/>
                <w:u w:val="none"/>
              </w:rPr>
            </w:pPr>
          </w:p>
        </w:tc>
        <w:tc>
          <w:tcPr>
            <w:tcW w:w="850" w:type="dxa"/>
            <w:gridSpan w:val="2"/>
            <w:vAlign w:val="center"/>
          </w:tcPr>
          <w:p>
            <w:pPr>
              <w:adjustRightInd w:val="0"/>
              <w:snapToGrid w:val="0"/>
              <w:spacing w:beforeLines="25" w:afterLines="25"/>
              <w:jc w:val="center"/>
              <w:rPr>
                <w:b/>
                <w:bCs/>
                <w:sz w:val="28"/>
                <w:szCs w:val="28"/>
                <w:u w:val="none"/>
              </w:rPr>
            </w:pPr>
            <w:r>
              <w:rPr>
                <w:rFonts w:hint="eastAsia"/>
                <w:sz w:val="28"/>
                <w:szCs w:val="28"/>
                <w:u w:val="none"/>
              </w:rPr>
              <w:t>处理</w:t>
            </w:r>
          </w:p>
          <w:p>
            <w:pPr>
              <w:adjustRightInd w:val="0"/>
              <w:snapToGrid w:val="0"/>
              <w:spacing w:beforeLines="25" w:afterLines="25"/>
              <w:jc w:val="center"/>
              <w:rPr>
                <w:b/>
                <w:bCs/>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rFonts w:hAnsi="宋体"/>
                <w:b/>
                <w:bCs/>
                <w:sz w:val="24"/>
                <w:u w:val="none"/>
              </w:rPr>
            </w:pPr>
            <w:r>
              <w:rPr>
                <w:sz w:val="28"/>
                <w:szCs w:val="28"/>
                <w:u w:val="none"/>
              </w:rPr>
              <w:t>□</w:t>
            </w:r>
            <w:r>
              <w:rPr>
                <w:rFonts w:hint="eastAsia" w:hAnsi="宋体"/>
                <w:sz w:val="24"/>
                <w:u w:val="none"/>
              </w:rPr>
              <w:t>取消</w:t>
            </w:r>
          </w:p>
          <w:p>
            <w:pPr>
              <w:adjustRightInd w:val="0"/>
              <w:snapToGrid w:val="0"/>
              <w:spacing w:beforeLines="25" w:afterLines="25"/>
              <w:jc w:val="center"/>
              <w:rPr>
                <w:b/>
                <w:bCs/>
                <w:sz w:val="24"/>
                <w:u w:val="none"/>
              </w:rPr>
            </w:pPr>
            <w:r>
              <w:rPr>
                <w:color w:val="FFFFFF" w:themeColor="background1"/>
                <w:sz w:val="28"/>
                <w:szCs w:val="28"/>
                <w:u w:val="none"/>
                <w14:textFill>
                  <w14:solidFill>
                    <w14:schemeClr w14:val="bg1"/>
                  </w14:solidFill>
                </w14:textFill>
              </w:rPr>
              <w:t>□</w:t>
            </w:r>
            <w:r>
              <w:rPr>
                <w:rFonts w:hint="eastAsia" w:hAnsi="宋体"/>
                <w:sz w:val="24"/>
                <w:u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restart"/>
            <w:vAlign w:val="center"/>
          </w:tcPr>
          <w:p>
            <w:pPr>
              <w:adjustRightInd w:val="0"/>
              <w:snapToGrid w:val="0"/>
              <w:spacing w:beforeLines="25" w:afterLines="25"/>
              <w:jc w:val="center"/>
              <w:rPr>
                <w:b/>
                <w:sz w:val="28"/>
                <w:szCs w:val="28"/>
                <w:u w:val="none"/>
              </w:rPr>
            </w:pPr>
            <w:r>
              <w:rPr>
                <w:rFonts w:hint="eastAsia"/>
                <w:b w:val="0"/>
                <w:bCs/>
                <w:sz w:val="28"/>
                <w:szCs w:val="28"/>
                <w:u w:val="none"/>
              </w:rPr>
              <w:t>领队</w:t>
            </w:r>
          </w:p>
        </w:tc>
        <w:tc>
          <w:tcPr>
            <w:tcW w:w="5250" w:type="dxa"/>
            <w:gridSpan w:val="3"/>
            <w:vAlign w:val="center"/>
          </w:tcPr>
          <w:p>
            <w:pPr>
              <w:adjustRightInd w:val="0"/>
              <w:snapToGrid w:val="0"/>
              <w:spacing w:beforeLines="10" w:afterLines="10"/>
              <w:rPr>
                <w:sz w:val="28"/>
                <w:szCs w:val="28"/>
                <w:u w:val="none"/>
              </w:rPr>
            </w:pPr>
            <w:r>
              <w:rPr>
                <w:rFonts w:hint="eastAsia"/>
                <w:sz w:val="28"/>
                <w:szCs w:val="28"/>
                <w:u w:val="none"/>
              </w:rPr>
              <w:t>行为描述：</w:t>
            </w:r>
          </w:p>
        </w:tc>
        <w:tc>
          <w:tcPr>
            <w:tcW w:w="850" w:type="dxa"/>
            <w:gridSpan w:val="2"/>
            <w:vAlign w:val="center"/>
          </w:tcPr>
          <w:p>
            <w:pPr>
              <w:adjustRightInd w:val="0"/>
              <w:snapToGrid w:val="0"/>
              <w:spacing w:beforeLines="25" w:afterLines="25"/>
              <w:jc w:val="center"/>
              <w:rPr>
                <w:sz w:val="28"/>
                <w:szCs w:val="28"/>
                <w:u w:val="none"/>
              </w:rPr>
            </w:pPr>
            <w:r>
              <w:rPr>
                <w:rFonts w:hint="eastAsia"/>
                <w:sz w:val="28"/>
                <w:szCs w:val="28"/>
                <w:u w:val="none"/>
              </w:rPr>
              <w:t>处理</w:t>
            </w:r>
          </w:p>
          <w:p>
            <w:pPr>
              <w:adjustRightInd w:val="0"/>
              <w:snapToGrid w:val="0"/>
              <w:spacing w:beforeLines="25" w:afterLines="25"/>
              <w:jc w:val="center"/>
              <w:rPr>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sz w:val="24"/>
                <w:u w:val="none"/>
              </w:rPr>
            </w:pPr>
            <w:r>
              <w:rPr>
                <w:sz w:val="28"/>
                <w:szCs w:val="28"/>
                <w:u w:val="none"/>
              </w:rPr>
              <w:t>□</w:t>
            </w:r>
            <w:r>
              <w:rPr>
                <w:rFonts w:hint="eastAsia"/>
                <w:sz w:val="24"/>
                <w:u w:val="none"/>
              </w:rPr>
              <w:t>约谈</w:t>
            </w:r>
          </w:p>
          <w:p>
            <w:pPr>
              <w:adjustRightInd w:val="0"/>
              <w:snapToGrid w:val="0"/>
              <w:spacing w:beforeLines="25" w:afterLines="25"/>
              <w:jc w:val="center"/>
              <w:rPr>
                <w:sz w:val="24"/>
                <w:u w:val="none"/>
              </w:rPr>
            </w:pPr>
            <w:r>
              <w:rPr>
                <w:sz w:val="28"/>
                <w:szCs w:val="28"/>
                <w:u w:val="none"/>
              </w:rPr>
              <w:t>□</w:t>
            </w:r>
            <w:r>
              <w:rPr>
                <w:rFonts w:hint="eastAsia"/>
                <w:sz w:val="24"/>
                <w:u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890" w:type="dxa"/>
            <w:vMerge w:val="continue"/>
            <w:vAlign w:val="center"/>
          </w:tcPr>
          <w:p>
            <w:pPr>
              <w:adjustRightInd w:val="0"/>
              <w:snapToGrid w:val="0"/>
              <w:spacing w:beforeLines="25" w:afterLines="25"/>
              <w:jc w:val="center"/>
              <w:rPr>
                <w:b/>
                <w:bCs/>
                <w:sz w:val="28"/>
                <w:szCs w:val="28"/>
                <w:u w:val="none"/>
              </w:rPr>
            </w:pPr>
          </w:p>
        </w:tc>
        <w:tc>
          <w:tcPr>
            <w:tcW w:w="873" w:type="dxa"/>
            <w:vMerge w:val="continue"/>
            <w:vAlign w:val="center"/>
          </w:tcPr>
          <w:p>
            <w:pPr>
              <w:adjustRightInd w:val="0"/>
              <w:snapToGrid w:val="0"/>
              <w:spacing w:beforeLines="25" w:afterLines="25"/>
              <w:jc w:val="center"/>
              <w:rPr>
                <w:b/>
                <w:bCs/>
                <w:sz w:val="28"/>
                <w:szCs w:val="28"/>
                <w:u w:val="none"/>
              </w:rPr>
            </w:pPr>
          </w:p>
        </w:tc>
        <w:tc>
          <w:tcPr>
            <w:tcW w:w="5250" w:type="dxa"/>
            <w:gridSpan w:val="3"/>
            <w:vAlign w:val="center"/>
          </w:tcPr>
          <w:p>
            <w:pPr>
              <w:adjustRightInd w:val="0"/>
              <w:snapToGrid w:val="0"/>
              <w:spacing w:beforeLines="25" w:afterLines="25"/>
              <w:rPr>
                <w:w w:val="95"/>
                <w:sz w:val="28"/>
                <w:szCs w:val="28"/>
                <w:u w:val="none"/>
              </w:rPr>
            </w:pPr>
            <w:r>
              <w:rPr>
                <w:rFonts w:hint="eastAsia"/>
                <w:w w:val="95"/>
                <w:sz w:val="28"/>
                <w:szCs w:val="28"/>
                <w:u w:val="none"/>
              </w:rPr>
              <w:t>具有以下违规行为之一将取消其资格：</w:t>
            </w:r>
          </w:p>
          <w:p>
            <w:pPr>
              <w:adjustRightInd w:val="0"/>
              <w:snapToGrid w:val="0"/>
              <w:spacing w:beforeLines="10" w:afterLines="10"/>
              <w:ind w:left="294" w:hanging="294" w:hangingChars="105"/>
              <w:rPr>
                <w:w w:val="95"/>
                <w:sz w:val="28"/>
                <w:szCs w:val="28"/>
                <w:u w:val="none"/>
              </w:rPr>
            </w:pPr>
            <w:r>
              <w:rPr>
                <w:sz w:val="28"/>
                <w:szCs w:val="28"/>
                <w:u w:val="none"/>
              </w:rPr>
              <w:t>□</w:t>
            </w:r>
            <w:r>
              <w:rPr>
                <w:rFonts w:hint="eastAsia"/>
                <w:w w:val="95"/>
                <w:sz w:val="28"/>
                <w:szCs w:val="28"/>
                <w:u w:val="none"/>
              </w:rPr>
              <w:t>对其他有明确利益竞争关系的人员或组织进行与事实严重不符的恶意投诉</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擅自传播、扩散未经核查证实的言论、信息</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未按要求参加集训相关工作，拒不签署《行为规范》</w:t>
            </w:r>
          </w:p>
          <w:p>
            <w:pPr>
              <w:adjustRightInd w:val="0"/>
              <w:snapToGrid w:val="0"/>
              <w:spacing w:beforeLines="10" w:afterLines="10"/>
              <w:ind w:left="278" w:hanging="294" w:hangingChars="105"/>
              <w:rPr>
                <w:w w:val="95"/>
                <w:sz w:val="28"/>
                <w:szCs w:val="28"/>
                <w:u w:val="none"/>
              </w:rPr>
            </w:pPr>
            <w:r>
              <w:rPr>
                <w:sz w:val="28"/>
                <w:szCs w:val="28"/>
                <w:u w:val="none"/>
              </w:rPr>
              <w:t>□</w:t>
            </w:r>
            <w:r>
              <w:rPr>
                <w:rFonts w:hint="eastAsia"/>
                <w:w w:val="95"/>
                <w:sz w:val="28"/>
                <w:szCs w:val="28"/>
                <w:u w:val="none"/>
              </w:rPr>
              <w:t>其他同等程度的违规行为（描述）：</w:t>
            </w:r>
          </w:p>
          <w:p>
            <w:pPr>
              <w:adjustRightInd w:val="0"/>
              <w:snapToGrid w:val="0"/>
              <w:spacing w:beforeLines="10" w:afterLines="10"/>
              <w:ind w:left="294" w:hanging="294" w:hangingChars="105"/>
              <w:rPr>
                <w:sz w:val="28"/>
                <w:szCs w:val="28"/>
                <w:u w:val="none"/>
              </w:rPr>
            </w:pPr>
          </w:p>
        </w:tc>
        <w:tc>
          <w:tcPr>
            <w:tcW w:w="850" w:type="dxa"/>
            <w:gridSpan w:val="2"/>
            <w:vAlign w:val="center"/>
          </w:tcPr>
          <w:p>
            <w:pPr>
              <w:adjustRightInd w:val="0"/>
              <w:snapToGrid w:val="0"/>
              <w:spacing w:beforeLines="25" w:afterLines="25"/>
              <w:jc w:val="center"/>
              <w:rPr>
                <w:sz w:val="28"/>
                <w:szCs w:val="28"/>
                <w:u w:val="none"/>
              </w:rPr>
            </w:pPr>
            <w:r>
              <w:rPr>
                <w:rFonts w:hint="eastAsia"/>
                <w:sz w:val="28"/>
                <w:szCs w:val="28"/>
                <w:u w:val="none"/>
              </w:rPr>
              <w:t>处理</w:t>
            </w:r>
          </w:p>
          <w:p>
            <w:pPr>
              <w:adjustRightInd w:val="0"/>
              <w:snapToGrid w:val="0"/>
              <w:spacing w:beforeLines="25" w:afterLines="25"/>
              <w:jc w:val="center"/>
              <w:rPr>
                <w:sz w:val="28"/>
                <w:szCs w:val="28"/>
                <w:u w:val="none"/>
              </w:rPr>
            </w:pPr>
            <w:r>
              <w:rPr>
                <w:rFonts w:hint="eastAsia"/>
                <w:sz w:val="28"/>
                <w:szCs w:val="28"/>
                <w:u w:val="none"/>
              </w:rPr>
              <w:t>结果</w:t>
            </w:r>
          </w:p>
        </w:tc>
        <w:tc>
          <w:tcPr>
            <w:tcW w:w="1317" w:type="dxa"/>
            <w:vAlign w:val="center"/>
          </w:tcPr>
          <w:p>
            <w:pPr>
              <w:adjustRightInd w:val="0"/>
              <w:snapToGrid w:val="0"/>
              <w:spacing w:beforeLines="25" w:afterLines="25"/>
              <w:jc w:val="center"/>
              <w:rPr>
                <w:b/>
                <w:bCs/>
                <w:sz w:val="24"/>
                <w:u w:val="none"/>
              </w:rPr>
            </w:pPr>
          </w:p>
          <w:p>
            <w:pPr>
              <w:adjustRightInd w:val="0"/>
              <w:snapToGrid w:val="0"/>
              <w:spacing w:beforeLines="25" w:afterLines="25"/>
              <w:jc w:val="center"/>
              <w:rPr>
                <w:sz w:val="24"/>
                <w:u w:val="none"/>
              </w:rPr>
            </w:pPr>
            <w:r>
              <w:rPr>
                <w:sz w:val="28"/>
                <w:szCs w:val="28"/>
                <w:u w:val="none"/>
              </w:rPr>
              <w:t>□</w:t>
            </w:r>
            <w:r>
              <w:rPr>
                <w:rFonts w:hint="eastAsia"/>
                <w:sz w:val="24"/>
                <w:u w:val="none"/>
              </w:rPr>
              <w:t>取消</w:t>
            </w:r>
          </w:p>
          <w:p>
            <w:pPr>
              <w:adjustRightInd w:val="0"/>
              <w:snapToGrid w:val="0"/>
              <w:spacing w:beforeLines="25" w:afterLines="25"/>
              <w:jc w:val="center"/>
              <w:rPr>
                <w:sz w:val="24"/>
                <w:u w:val="none"/>
              </w:rPr>
            </w:pPr>
            <w:r>
              <w:rPr>
                <w:color w:val="FFFFFF" w:themeColor="background1"/>
                <w:sz w:val="28"/>
                <w:szCs w:val="28"/>
                <w:u w:val="none"/>
                <w14:textFill>
                  <w14:solidFill>
                    <w14:schemeClr w14:val="bg1"/>
                  </w14:solidFill>
                </w14:textFill>
              </w:rPr>
              <w:t>□</w:t>
            </w:r>
            <w:r>
              <w:rPr>
                <w:rFonts w:hint="eastAsia"/>
                <w:sz w:val="24"/>
                <w:u w:val="none"/>
              </w:rPr>
              <w:t>资格</w:t>
            </w:r>
          </w:p>
        </w:tc>
      </w:tr>
    </w:tbl>
    <w:p>
      <w:pPr>
        <w:jc w:val="left"/>
        <w:rPr>
          <w:rFonts w:hAnsi="宋体"/>
          <w:sz w:val="30"/>
          <w:szCs w:val="30"/>
          <w:u w:val="none"/>
        </w:rPr>
      </w:pPr>
    </w:p>
    <w:p>
      <w:pPr>
        <w:jc w:val="left"/>
        <w:rPr>
          <w:rFonts w:hAnsi="宋体"/>
          <w:sz w:val="30"/>
          <w:szCs w:val="30"/>
          <w:u w:val="none"/>
        </w:rPr>
      </w:pPr>
    </w:p>
    <w:p>
      <w:pPr>
        <w:jc w:val="left"/>
        <w:rPr>
          <w:sz w:val="30"/>
          <w:szCs w:val="30"/>
          <w:u w:val="none"/>
        </w:rPr>
      </w:pPr>
      <w:r>
        <w:rPr>
          <w:rFonts w:hint="eastAsia" w:hAnsi="宋体"/>
          <w:sz w:val="30"/>
          <w:szCs w:val="30"/>
          <w:u w:val="none"/>
        </w:rPr>
        <w:t>实施人签字：</w:t>
      </w:r>
    </w:p>
    <w:p>
      <w:pPr>
        <w:rPr>
          <w:rFonts w:eastAsia="黑体"/>
          <w:sz w:val="32"/>
          <w:szCs w:val="32"/>
          <w:u w:val="none"/>
        </w:rPr>
      </w:pPr>
      <w:r>
        <w:rPr>
          <w:rFonts w:eastAsia="黑体"/>
          <w:sz w:val="32"/>
          <w:szCs w:val="32"/>
          <w:u w:val="none"/>
        </w:rPr>
        <w:br w:type="page"/>
      </w:r>
      <w:r>
        <w:rPr>
          <w:rFonts w:hint="eastAsia" w:hAnsi="黑体" w:eastAsia="黑体"/>
          <w:sz w:val="32"/>
          <w:szCs w:val="32"/>
          <w:u w:val="none"/>
        </w:rPr>
        <w:t>附件</w:t>
      </w:r>
      <w:r>
        <w:rPr>
          <w:rFonts w:eastAsia="黑体"/>
          <w:sz w:val="32"/>
          <w:szCs w:val="32"/>
          <w:u w:val="none"/>
        </w:rPr>
        <w:t>7</w:t>
      </w:r>
    </w:p>
    <w:p>
      <w:pPr>
        <w:spacing w:beforeLines="100" w:line="480" w:lineRule="exact"/>
        <w:jc w:val="center"/>
        <w:rPr>
          <w:rFonts w:eastAsia="华文中宋"/>
          <w:b w:val="0"/>
          <w:bCs/>
          <w:sz w:val="44"/>
          <w:szCs w:val="44"/>
          <w:u w:val="none"/>
        </w:rPr>
      </w:pPr>
      <w:r>
        <w:rPr>
          <w:rFonts w:hint="eastAsia" w:hAnsi="华文中宋" w:eastAsia="华文中宋"/>
          <w:b w:val="0"/>
          <w:bCs/>
          <w:sz w:val="44"/>
          <w:szCs w:val="44"/>
          <w:u w:val="none"/>
        </w:rPr>
        <w:t>第</w:t>
      </w:r>
      <w:r>
        <w:rPr>
          <w:rFonts w:eastAsia="华文中宋"/>
          <w:b w:val="0"/>
          <w:bCs/>
          <w:sz w:val="44"/>
          <w:szCs w:val="44"/>
          <w:u w:val="none"/>
        </w:rPr>
        <w:t>46</w:t>
      </w:r>
      <w:r>
        <w:rPr>
          <w:rFonts w:hint="eastAsia" w:hAnsi="华文中宋" w:eastAsia="华文中宋"/>
          <w:b w:val="0"/>
          <w:bCs/>
          <w:sz w:val="44"/>
          <w:szCs w:val="44"/>
          <w:u w:val="none"/>
        </w:rPr>
        <w:t>届世界技能大赛</w:t>
      </w:r>
    </w:p>
    <w:p>
      <w:pPr>
        <w:spacing w:afterLines="100" w:line="480" w:lineRule="exact"/>
        <w:jc w:val="center"/>
        <w:rPr>
          <w:rFonts w:eastAsia="华文中宋"/>
          <w:b w:val="0"/>
          <w:bCs/>
          <w:sz w:val="44"/>
          <w:szCs w:val="44"/>
          <w:u w:val="none"/>
        </w:rPr>
      </w:pPr>
      <w:r>
        <w:rPr>
          <w:rFonts w:hint="eastAsia" w:hAnsi="华文中宋" w:eastAsia="华文中宋"/>
          <w:b w:val="0"/>
          <w:bCs/>
          <w:sz w:val="44"/>
          <w:szCs w:val="44"/>
          <w:u w:val="none"/>
        </w:rPr>
        <w:t>参赛集训问题或争议处理记录表</w:t>
      </w:r>
    </w:p>
    <w:tbl>
      <w:tblPr>
        <w:tblStyle w:val="6"/>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036"/>
        <w:gridCol w:w="1285"/>
        <w:gridCol w:w="1796"/>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2" w:type="dxa"/>
            <w:gridSpan w:val="2"/>
            <w:vAlign w:val="center"/>
          </w:tcPr>
          <w:p>
            <w:pPr>
              <w:adjustRightInd w:val="0"/>
              <w:snapToGrid w:val="0"/>
              <w:spacing w:beforeLines="25" w:afterLines="25"/>
              <w:jc w:val="center"/>
              <w:rPr>
                <w:sz w:val="28"/>
                <w:szCs w:val="28"/>
                <w:u w:val="none"/>
              </w:rPr>
            </w:pPr>
            <w:r>
              <w:rPr>
                <w:rFonts w:hint="eastAsia" w:hAnsi="宋体"/>
                <w:sz w:val="28"/>
                <w:szCs w:val="28"/>
                <w:u w:val="none"/>
              </w:rPr>
              <w:t>问题或争议</w:t>
            </w:r>
          </w:p>
          <w:p>
            <w:pPr>
              <w:adjustRightInd w:val="0"/>
              <w:snapToGrid w:val="0"/>
              <w:spacing w:beforeLines="25" w:afterLines="25"/>
              <w:jc w:val="center"/>
              <w:rPr>
                <w:sz w:val="28"/>
                <w:szCs w:val="28"/>
                <w:u w:val="none"/>
              </w:rPr>
            </w:pPr>
            <w:r>
              <w:rPr>
                <w:rFonts w:hint="eastAsia" w:hAnsi="宋体"/>
                <w:sz w:val="28"/>
                <w:szCs w:val="28"/>
                <w:u w:val="none"/>
              </w:rPr>
              <w:t>提出人姓名</w:t>
            </w:r>
          </w:p>
        </w:tc>
        <w:tc>
          <w:tcPr>
            <w:tcW w:w="1285" w:type="dxa"/>
            <w:vAlign w:val="center"/>
          </w:tcPr>
          <w:p>
            <w:pPr>
              <w:adjustRightInd w:val="0"/>
              <w:snapToGrid w:val="0"/>
              <w:spacing w:beforeLines="25" w:afterLines="25"/>
              <w:jc w:val="center"/>
              <w:rPr>
                <w:b/>
                <w:bCs/>
                <w:sz w:val="28"/>
                <w:szCs w:val="28"/>
                <w:u w:val="none"/>
              </w:rPr>
            </w:pPr>
          </w:p>
        </w:tc>
        <w:tc>
          <w:tcPr>
            <w:tcW w:w="1796" w:type="dxa"/>
            <w:vAlign w:val="center"/>
          </w:tcPr>
          <w:p>
            <w:pPr>
              <w:adjustRightInd w:val="0"/>
              <w:snapToGrid w:val="0"/>
              <w:spacing w:beforeLines="25" w:afterLines="25"/>
              <w:jc w:val="center"/>
              <w:rPr>
                <w:sz w:val="28"/>
                <w:szCs w:val="28"/>
                <w:u w:val="none"/>
              </w:rPr>
            </w:pPr>
            <w:r>
              <w:rPr>
                <w:rFonts w:hint="eastAsia" w:hAnsi="宋体"/>
                <w:sz w:val="28"/>
                <w:szCs w:val="28"/>
                <w:u w:val="none"/>
              </w:rPr>
              <w:t>工作单位</w:t>
            </w:r>
          </w:p>
        </w:tc>
        <w:tc>
          <w:tcPr>
            <w:tcW w:w="2903" w:type="dxa"/>
            <w:vAlign w:val="center"/>
          </w:tcPr>
          <w:p>
            <w:pPr>
              <w:adjustRightInd w:val="0"/>
              <w:snapToGrid w:val="0"/>
              <w:spacing w:beforeLines="25" w:afterLines="25"/>
              <w:jc w:val="center"/>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32" w:type="dxa"/>
            <w:gridSpan w:val="2"/>
          </w:tcPr>
          <w:p>
            <w:pPr>
              <w:adjustRightInd w:val="0"/>
              <w:snapToGrid w:val="0"/>
              <w:spacing w:beforeLines="25" w:afterLines="25"/>
              <w:jc w:val="center"/>
              <w:rPr>
                <w:sz w:val="28"/>
                <w:szCs w:val="28"/>
                <w:u w:val="none"/>
              </w:rPr>
            </w:pPr>
            <w:r>
              <w:rPr>
                <w:rFonts w:hint="eastAsia" w:hAnsi="宋体"/>
                <w:sz w:val="28"/>
                <w:szCs w:val="28"/>
                <w:u w:val="none"/>
              </w:rPr>
              <w:t>问题或争议提出人身份</w:t>
            </w:r>
          </w:p>
        </w:tc>
        <w:tc>
          <w:tcPr>
            <w:tcW w:w="5984" w:type="dxa"/>
            <w:gridSpan w:val="3"/>
          </w:tcPr>
          <w:p>
            <w:pPr>
              <w:adjustRightInd w:val="0"/>
              <w:snapToGrid w:val="0"/>
              <w:spacing w:beforeLines="25" w:afterLines="25"/>
              <w:ind w:firstLine="140" w:firstLineChars="50"/>
              <w:rPr>
                <w:sz w:val="28"/>
                <w:szCs w:val="28"/>
                <w:u w:val="none"/>
              </w:rPr>
            </w:pPr>
            <w:r>
              <w:rPr>
                <w:rFonts w:hint="eastAsia"/>
                <w:sz w:val="28"/>
                <w:szCs w:val="28"/>
                <w:u w:val="none"/>
              </w:rPr>
              <w:t>□选手</w:t>
            </w:r>
            <w:r>
              <w:rPr>
                <w:sz w:val="28"/>
                <w:szCs w:val="28"/>
                <w:u w:val="none"/>
              </w:rPr>
              <w:t xml:space="preserve"> </w:t>
            </w:r>
            <w:r>
              <w:rPr>
                <w:rFonts w:hint="eastAsia"/>
                <w:sz w:val="28"/>
                <w:szCs w:val="28"/>
                <w:u w:val="none"/>
              </w:rPr>
              <w:t>□专家组成员</w:t>
            </w:r>
            <w:r>
              <w:rPr>
                <w:rFonts w:hint="eastAsia"/>
                <w:sz w:val="28"/>
                <w:szCs w:val="28"/>
                <w:u w:val="none"/>
                <w:lang w:val="en-US" w:eastAsia="zh-CN"/>
              </w:rPr>
              <w:t xml:space="preserve"> </w:t>
            </w:r>
            <w:r>
              <w:rPr>
                <w:rFonts w:hint="eastAsia"/>
                <w:sz w:val="28"/>
                <w:szCs w:val="28"/>
                <w:u w:val="none"/>
              </w:rPr>
              <w:t>□</w:t>
            </w:r>
            <w:r>
              <w:rPr>
                <w:rFonts w:hint="eastAsia" w:hAnsi="宋体"/>
                <w:sz w:val="28"/>
                <w:szCs w:val="28"/>
                <w:u w:val="none"/>
              </w:rPr>
              <w:t>裁判员</w:t>
            </w:r>
            <w:r>
              <w:rPr>
                <w:rFonts w:hint="eastAsia" w:hAnsi="宋体"/>
                <w:sz w:val="28"/>
                <w:szCs w:val="28"/>
                <w:u w:val="none"/>
                <w:lang w:val="en-US" w:eastAsia="zh-CN"/>
              </w:rPr>
              <w:t xml:space="preserve"> </w:t>
            </w:r>
            <w:r>
              <w:rPr>
                <w:rFonts w:hint="eastAsia"/>
                <w:sz w:val="28"/>
                <w:szCs w:val="28"/>
                <w:u w:val="none"/>
              </w:rPr>
              <w:t>□</w:t>
            </w:r>
            <w:r>
              <w:rPr>
                <w:rFonts w:hint="eastAsia" w:hAnsi="宋体"/>
                <w:sz w:val="28"/>
                <w:szCs w:val="28"/>
                <w:u w:val="none"/>
              </w:rPr>
              <w:t>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32" w:type="dxa"/>
            <w:gridSpan w:val="2"/>
          </w:tcPr>
          <w:p>
            <w:pPr>
              <w:adjustRightInd w:val="0"/>
              <w:snapToGrid w:val="0"/>
              <w:spacing w:beforeLines="25" w:afterLines="25"/>
              <w:jc w:val="center"/>
              <w:rPr>
                <w:sz w:val="28"/>
                <w:szCs w:val="28"/>
                <w:u w:val="none"/>
              </w:rPr>
            </w:pPr>
            <w:r>
              <w:rPr>
                <w:rFonts w:hint="eastAsia" w:hAnsi="宋体"/>
                <w:sz w:val="28"/>
                <w:szCs w:val="28"/>
                <w:u w:val="none"/>
              </w:rPr>
              <w:t>赛区（所在省份或行业）</w:t>
            </w:r>
          </w:p>
        </w:tc>
        <w:tc>
          <w:tcPr>
            <w:tcW w:w="1285" w:type="dxa"/>
          </w:tcPr>
          <w:p>
            <w:pPr>
              <w:adjustRightInd w:val="0"/>
              <w:snapToGrid w:val="0"/>
              <w:spacing w:beforeLines="25" w:afterLines="25"/>
              <w:jc w:val="center"/>
              <w:rPr>
                <w:sz w:val="28"/>
                <w:szCs w:val="28"/>
                <w:u w:val="none"/>
              </w:rPr>
            </w:pPr>
          </w:p>
        </w:tc>
        <w:tc>
          <w:tcPr>
            <w:tcW w:w="1796" w:type="dxa"/>
          </w:tcPr>
          <w:p>
            <w:pPr>
              <w:adjustRightInd w:val="0"/>
              <w:snapToGrid w:val="0"/>
              <w:spacing w:beforeLines="25" w:afterLines="25"/>
              <w:jc w:val="center"/>
              <w:rPr>
                <w:sz w:val="28"/>
                <w:szCs w:val="28"/>
                <w:u w:val="none"/>
              </w:rPr>
            </w:pPr>
            <w:r>
              <w:rPr>
                <w:rFonts w:hint="eastAsia" w:hAnsi="宋体"/>
                <w:sz w:val="28"/>
                <w:szCs w:val="28"/>
                <w:u w:val="none"/>
              </w:rPr>
              <w:t>接报人姓名</w:t>
            </w:r>
          </w:p>
        </w:tc>
        <w:tc>
          <w:tcPr>
            <w:tcW w:w="2903" w:type="dxa"/>
          </w:tcPr>
          <w:p>
            <w:pPr>
              <w:adjustRightInd w:val="0"/>
              <w:snapToGrid w:val="0"/>
              <w:spacing w:beforeLines="25" w:afterLines="25"/>
              <w:jc w:val="center"/>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32" w:type="dxa"/>
            <w:gridSpan w:val="2"/>
            <w:vAlign w:val="center"/>
          </w:tcPr>
          <w:p>
            <w:pPr>
              <w:adjustRightInd w:val="0"/>
              <w:snapToGrid w:val="0"/>
              <w:spacing w:beforeLines="25" w:afterLines="25"/>
              <w:jc w:val="center"/>
              <w:rPr>
                <w:sz w:val="28"/>
                <w:szCs w:val="28"/>
                <w:u w:val="none"/>
              </w:rPr>
            </w:pPr>
            <w:r>
              <w:rPr>
                <w:rFonts w:hint="eastAsia" w:hAnsi="宋体"/>
                <w:sz w:val="28"/>
                <w:szCs w:val="28"/>
                <w:u w:val="none"/>
              </w:rPr>
              <w:t>举报（申诉）原因</w:t>
            </w:r>
          </w:p>
        </w:tc>
        <w:tc>
          <w:tcPr>
            <w:tcW w:w="5984" w:type="dxa"/>
            <w:gridSpan w:val="3"/>
            <w:vAlign w:val="center"/>
          </w:tcPr>
          <w:p>
            <w:pPr>
              <w:adjustRightInd w:val="0"/>
              <w:snapToGrid w:val="0"/>
              <w:spacing w:beforeLines="25" w:afterLines="25"/>
              <w:jc w:val="center"/>
              <w:rPr>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432" w:type="dxa"/>
            <w:gridSpan w:val="2"/>
            <w:vAlign w:val="center"/>
          </w:tcPr>
          <w:p>
            <w:pPr>
              <w:adjustRightInd w:val="0"/>
              <w:snapToGrid w:val="0"/>
              <w:spacing w:beforeLines="25" w:afterLines="25"/>
              <w:jc w:val="center"/>
              <w:rPr>
                <w:sz w:val="28"/>
                <w:szCs w:val="28"/>
                <w:u w:val="none"/>
              </w:rPr>
            </w:pPr>
            <w:r>
              <w:rPr>
                <w:rFonts w:hint="eastAsia" w:hAnsi="宋体"/>
                <w:sz w:val="28"/>
                <w:szCs w:val="28"/>
                <w:u w:val="none"/>
              </w:rPr>
              <w:t>举报（申诉）时间</w:t>
            </w:r>
          </w:p>
        </w:tc>
        <w:tc>
          <w:tcPr>
            <w:tcW w:w="5984" w:type="dxa"/>
            <w:gridSpan w:val="3"/>
            <w:vAlign w:val="center"/>
          </w:tcPr>
          <w:p>
            <w:pPr>
              <w:adjustRightInd w:val="0"/>
              <w:snapToGrid w:val="0"/>
              <w:spacing w:beforeLines="25" w:afterLines="25"/>
              <w:jc w:val="center"/>
              <w:rPr>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2396" w:type="dxa"/>
            <w:vAlign w:val="center"/>
          </w:tcPr>
          <w:p>
            <w:pPr>
              <w:adjustRightInd w:val="0"/>
              <w:snapToGrid w:val="0"/>
              <w:spacing w:beforeLines="25" w:afterLines="25"/>
              <w:jc w:val="center"/>
              <w:rPr>
                <w:rFonts w:hAnsi="宋体"/>
                <w:sz w:val="28"/>
                <w:szCs w:val="28"/>
                <w:u w:val="none"/>
              </w:rPr>
            </w:pPr>
            <w:r>
              <w:rPr>
                <w:rFonts w:hint="eastAsia" w:hAnsi="宋体"/>
                <w:sz w:val="28"/>
                <w:szCs w:val="28"/>
                <w:u w:val="none"/>
              </w:rPr>
              <w:t>问题或争议</w:t>
            </w:r>
          </w:p>
          <w:p>
            <w:pPr>
              <w:adjustRightInd w:val="0"/>
              <w:snapToGrid w:val="0"/>
              <w:spacing w:beforeLines="25" w:afterLines="25"/>
              <w:jc w:val="center"/>
              <w:rPr>
                <w:sz w:val="28"/>
                <w:szCs w:val="28"/>
                <w:u w:val="none"/>
              </w:rPr>
            </w:pPr>
            <w:r>
              <w:rPr>
                <w:rFonts w:hint="eastAsia" w:hAnsi="宋体"/>
                <w:sz w:val="28"/>
                <w:szCs w:val="28"/>
                <w:u w:val="none"/>
              </w:rPr>
              <w:t>基本事实</w:t>
            </w:r>
          </w:p>
        </w:tc>
        <w:tc>
          <w:tcPr>
            <w:tcW w:w="7020" w:type="dxa"/>
            <w:gridSpan w:val="4"/>
            <w:vAlign w:val="center"/>
          </w:tcPr>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sz w:val="28"/>
                <w:szCs w:val="28"/>
                <w:u w:val="none"/>
              </w:rPr>
            </w:pPr>
            <w:r>
              <w:rPr>
                <w:rFonts w:hint="eastAsia" w:hAnsi="宋体"/>
                <w:sz w:val="28"/>
                <w:szCs w:val="28"/>
                <w:u w:val="none"/>
              </w:rPr>
              <w:t>提出人签字：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2396" w:type="dxa"/>
            <w:vAlign w:val="center"/>
          </w:tcPr>
          <w:p>
            <w:pPr>
              <w:adjustRightInd w:val="0"/>
              <w:snapToGrid w:val="0"/>
              <w:spacing w:beforeLines="25" w:afterLines="25"/>
              <w:jc w:val="center"/>
              <w:rPr>
                <w:sz w:val="28"/>
                <w:szCs w:val="28"/>
                <w:u w:val="none"/>
              </w:rPr>
            </w:pPr>
            <w:r>
              <w:rPr>
                <w:rFonts w:hint="eastAsia" w:hAnsi="宋体"/>
                <w:sz w:val="28"/>
                <w:szCs w:val="28"/>
                <w:u w:val="none"/>
              </w:rPr>
              <w:t>项目内处理意见及依据</w:t>
            </w:r>
          </w:p>
        </w:tc>
        <w:tc>
          <w:tcPr>
            <w:tcW w:w="7020" w:type="dxa"/>
            <w:gridSpan w:val="4"/>
            <w:vAlign w:val="center"/>
          </w:tcPr>
          <w:p>
            <w:pPr>
              <w:adjustRightInd w:val="0"/>
              <w:snapToGrid w:val="0"/>
              <w:spacing w:beforeLines="25" w:afterLines="25"/>
              <w:jc w:val="left"/>
              <w:rPr>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ind w:firstLine="560"/>
              <w:jc w:val="both"/>
              <w:rPr>
                <w:sz w:val="28"/>
                <w:szCs w:val="28"/>
                <w:u w:val="none"/>
              </w:rPr>
            </w:pPr>
            <w:r>
              <w:rPr>
                <w:rFonts w:hint="eastAsia" w:hAnsi="宋体"/>
                <w:sz w:val="28"/>
                <w:szCs w:val="28"/>
                <w:u w:val="none"/>
                <w:lang w:val="en-US" w:eastAsia="zh-CN"/>
              </w:rPr>
              <w:t xml:space="preserve">              </w:t>
            </w:r>
            <w:r>
              <w:rPr>
                <w:rFonts w:hint="eastAsia" w:hAnsi="宋体"/>
                <w:sz w:val="28"/>
                <w:szCs w:val="28"/>
                <w:u w:val="none"/>
              </w:rPr>
              <w:t>裁判长签字：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396" w:type="dxa"/>
            <w:vAlign w:val="center"/>
          </w:tcPr>
          <w:p>
            <w:pPr>
              <w:adjustRightInd w:val="0"/>
              <w:snapToGrid w:val="0"/>
              <w:spacing w:beforeLines="25" w:afterLines="25"/>
              <w:jc w:val="center"/>
              <w:rPr>
                <w:rFonts w:hAnsi="宋体"/>
                <w:sz w:val="28"/>
                <w:szCs w:val="28"/>
                <w:u w:val="none"/>
              </w:rPr>
            </w:pPr>
            <w:r>
              <w:rPr>
                <w:rFonts w:hint="eastAsia" w:hAnsi="宋体"/>
                <w:sz w:val="28"/>
                <w:szCs w:val="28"/>
                <w:u w:val="none"/>
              </w:rPr>
              <w:t>牵头集训主管</w:t>
            </w:r>
          </w:p>
          <w:p>
            <w:pPr>
              <w:adjustRightInd w:val="0"/>
              <w:snapToGrid w:val="0"/>
              <w:spacing w:beforeLines="25" w:afterLines="25"/>
              <w:jc w:val="center"/>
              <w:rPr>
                <w:sz w:val="28"/>
                <w:szCs w:val="28"/>
                <w:u w:val="none"/>
              </w:rPr>
            </w:pPr>
            <w:r>
              <w:rPr>
                <w:rFonts w:hint="eastAsia" w:hAnsi="宋体"/>
                <w:sz w:val="28"/>
                <w:szCs w:val="28"/>
                <w:u w:val="none"/>
              </w:rPr>
              <w:t>部门或</w:t>
            </w:r>
            <w:r>
              <w:rPr>
                <w:rFonts w:hint="eastAsia" w:hAnsi="宋体"/>
                <w:sz w:val="28"/>
                <w:szCs w:val="28"/>
                <w:u w:val="none"/>
                <w:lang w:eastAsia="zh-CN"/>
              </w:rPr>
              <w:t>执委会</w:t>
            </w:r>
            <w:r>
              <w:rPr>
                <w:rFonts w:hint="eastAsia" w:hAnsi="宋体"/>
                <w:sz w:val="28"/>
                <w:szCs w:val="28"/>
                <w:u w:val="none"/>
                <w:lang w:val="en-US" w:eastAsia="zh-CN"/>
              </w:rPr>
              <w:t xml:space="preserve">  </w:t>
            </w:r>
            <w:r>
              <w:rPr>
                <w:rFonts w:hint="eastAsia" w:hAnsi="宋体"/>
                <w:sz w:val="28"/>
                <w:szCs w:val="28"/>
                <w:u w:val="none"/>
              </w:rPr>
              <w:t>意见</w:t>
            </w:r>
          </w:p>
        </w:tc>
        <w:tc>
          <w:tcPr>
            <w:tcW w:w="7020" w:type="dxa"/>
            <w:gridSpan w:val="4"/>
            <w:vAlign w:val="center"/>
          </w:tcPr>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sz w:val="28"/>
                <w:szCs w:val="28"/>
                <w:u w:val="none"/>
              </w:rPr>
            </w:pPr>
            <w:r>
              <w:rPr>
                <w:rFonts w:hint="eastAsia" w:hAnsi="宋体"/>
                <w:sz w:val="28"/>
                <w:szCs w:val="28"/>
                <w:u w:val="none"/>
              </w:rPr>
              <w:t>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2396" w:type="dxa"/>
            <w:vAlign w:val="center"/>
          </w:tcPr>
          <w:p>
            <w:pPr>
              <w:adjustRightInd w:val="0"/>
              <w:snapToGrid w:val="0"/>
              <w:spacing w:beforeLines="25" w:afterLines="25"/>
              <w:jc w:val="center"/>
              <w:rPr>
                <w:sz w:val="28"/>
                <w:szCs w:val="28"/>
                <w:u w:val="none"/>
              </w:rPr>
            </w:pPr>
            <w:r>
              <w:rPr>
                <w:rFonts w:hint="eastAsia" w:hAnsi="宋体"/>
                <w:sz w:val="28"/>
                <w:szCs w:val="28"/>
                <w:u w:val="none"/>
              </w:rPr>
              <w:t>中国组委会意见</w:t>
            </w:r>
          </w:p>
        </w:tc>
        <w:tc>
          <w:tcPr>
            <w:tcW w:w="7020" w:type="dxa"/>
            <w:gridSpan w:val="4"/>
            <w:vAlign w:val="center"/>
          </w:tcPr>
          <w:p>
            <w:pPr>
              <w:adjustRightInd w:val="0"/>
              <w:snapToGrid w:val="0"/>
              <w:spacing w:beforeLines="25" w:afterLines="25"/>
              <w:jc w:val="center"/>
              <w:rPr>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b/>
                <w:bCs/>
                <w:sz w:val="28"/>
                <w:szCs w:val="28"/>
                <w:u w:val="none"/>
              </w:rPr>
            </w:pPr>
          </w:p>
          <w:p>
            <w:pPr>
              <w:adjustRightInd w:val="0"/>
              <w:snapToGrid w:val="0"/>
              <w:spacing w:beforeLines="25" w:afterLines="25"/>
              <w:jc w:val="center"/>
              <w:rPr>
                <w:sz w:val="28"/>
                <w:szCs w:val="28"/>
                <w:u w:val="none"/>
              </w:rPr>
            </w:pPr>
            <w:r>
              <w:rPr>
                <w:rFonts w:hint="eastAsia" w:hAnsi="宋体"/>
                <w:sz w:val="28"/>
                <w:szCs w:val="28"/>
                <w:u w:val="none"/>
              </w:rPr>
              <w:t>代表签字：</w:t>
            </w:r>
          </w:p>
        </w:tc>
      </w:tr>
    </w:tbl>
    <w:p>
      <w:pPr>
        <w:adjustRightInd w:val="0"/>
        <w:snapToGrid w:val="0"/>
        <w:spacing w:beforeLines="15" w:afterLines="15" w:line="360" w:lineRule="auto"/>
        <w:rPr>
          <w:u w:val="none"/>
        </w:rPr>
      </w:pPr>
    </w:p>
    <w:p>
      <w:pPr>
        <w:adjustRightInd w:val="0"/>
        <w:snapToGrid w:val="0"/>
        <w:spacing w:beforeLines="15" w:afterLines="15" w:line="360" w:lineRule="auto"/>
        <w:rPr>
          <w:u w:val="none"/>
        </w:rPr>
      </w:pPr>
    </w:p>
    <w:p>
      <w:pPr>
        <w:adjustRightInd w:val="0"/>
        <w:snapToGrid w:val="0"/>
        <w:spacing w:line="360" w:lineRule="auto"/>
        <w:rPr>
          <w:rFonts w:eastAsia="黑体"/>
          <w:sz w:val="32"/>
          <w:szCs w:val="32"/>
          <w:u w:val="none"/>
        </w:rPr>
      </w:pPr>
      <w:r>
        <w:rPr>
          <w:rFonts w:hint="eastAsia" w:hAnsi="黑体" w:eastAsia="黑体"/>
          <w:sz w:val="32"/>
          <w:szCs w:val="32"/>
          <w:u w:val="none"/>
        </w:rPr>
        <w:t>附件</w:t>
      </w:r>
      <w:r>
        <w:rPr>
          <w:rFonts w:eastAsia="黑体"/>
          <w:sz w:val="32"/>
          <w:szCs w:val="32"/>
          <w:u w:val="none"/>
        </w:rPr>
        <w:t>8</w:t>
      </w:r>
    </w:p>
    <w:p>
      <w:pPr>
        <w:spacing w:line="480" w:lineRule="exact"/>
        <w:jc w:val="center"/>
        <w:rPr>
          <w:rFonts w:eastAsia="华文中宋"/>
          <w:b w:val="0"/>
          <w:bCs/>
          <w:sz w:val="44"/>
          <w:szCs w:val="44"/>
          <w:u w:val="none"/>
        </w:rPr>
      </w:pPr>
      <w:r>
        <w:rPr>
          <w:rFonts w:hint="eastAsia" w:hAnsi="华文中宋" w:eastAsia="华文中宋"/>
          <w:b w:val="0"/>
          <w:bCs/>
          <w:sz w:val="44"/>
          <w:szCs w:val="44"/>
          <w:u w:val="none"/>
        </w:rPr>
        <w:t>第</w:t>
      </w:r>
      <w:r>
        <w:rPr>
          <w:rFonts w:eastAsia="华文中宋"/>
          <w:b w:val="0"/>
          <w:bCs/>
          <w:sz w:val="44"/>
          <w:szCs w:val="44"/>
          <w:u w:val="none"/>
        </w:rPr>
        <w:t>46</w:t>
      </w:r>
      <w:r>
        <w:rPr>
          <w:rFonts w:hint="eastAsia" w:hAnsi="华文中宋" w:eastAsia="华文中宋"/>
          <w:b w:val="0"/>
          <w:bCs/>
          <w:sz w:val="44"/>
          <w:szCs w:val="44"/>
          <w:u w:val="none"/>
        </w:rPr>
        <w:t>届世界技能大赛</w:t>
      </w:r>
    </w:p>
    <w:p>
      <w:pPr>
        <w:spacing w:line="480" w:lineRule="exact"/>
        <w:jc w:val="center"/>
        <w:rPr>
          <w:rFonts w:eastAsia="华文中宋"/>
          <w:b w:val="0"/>
          <w:bCs/>
          <w:sz w:val="44"/>
          <w:szCs w:val="44"/>
          <w:u w:val="none"/>
        </w:rPr>
      </w:pPr>
      <w:r>
        <w:rPr>
          <w:rFonts w:hint="eastAsia" w:hAnsi="华文中宋" w:eastAsia="华文中宋"/>
          <w:b w:val="0"/>
          <w:bCs/>
          <w:sz w:val="44"/>
          <w:szCs w:val="44"/>
          <w:u w:val="none"/>
        </w:rPr>
        <w:t>中国技术指导专家组长工作评估表</w:t>
      </w:r>
    </w:p>
    <w:p>
      <w:pPr>
        <w:spacing w:line="480" w:lineRule="exact"/>
        <w:rPr>
          <w:rFonts w:eastAsia="华文中宋"/>
          <w:sz w:val="44"/>
          <w:szCs w:val="44"/>
          <w:u w:val="none"/>
        </w:rPr>
      </w:pPr>
      <w:r>
        <w:rPr>
          <w:rFonts w:hint="eastAsia"/>
          <w:sz w:val="28"/>
          <w:szCs w:val="28"/>
          <w:u w:val="none"/>
        </w:rPr>
        <w:t>集训项目：</w:t>
      </w:r>
      <w:r>
        <w:rPr>
          <w:sz w:val="28"/>
          <w:szCs w:val="28"/>
          <w:u w:val="none"/>
        </w:rPr>
        <w:t xml:space="preserve">                   </w:t>
      </w:r>
    </w:p>
    <w:p>
      <w:pPr>
        <w:jc w:val="left"/>
        <w:rPr>
          <w:sz w:val="28"/>
          <w:szCs w:val="28"/>
          <w:u w:val="none"/>
        </w:rPr>
      </w:pPr>
      <w:r>
        <w:rPr>
          <w:rFonts w:hint="eastAsia"/>
          <w:sz w:val="28"/>
          <w:szCs w:val="28"/>
          <w:u w:val="none"/>
        </w:rPr>
        <w:t>评估方：□专家组成员</w:t>
      </w:r>
      <w:r>
        <w:rPr>
          <w:sz w:val="28"/>
          <w:szCs w:val="28"/>
          <w:u w:val="none"/>
        </w:rPr>
        <w:t xml:space="preserve"> </w:t>
      </w:r>
      <w:r>
        <w:rPr>
          <w:rFonts w:hint="eastAsia"/>
          <w:sz w:val="28"/>
          <w:szCs w:val="28"/>
          <w:u w:val="none"/>
        </w:rPr>
        <w:t>□裁判员</w:t>
      </w:r>
      <w:r>
        <w:rPr>
          <w:sz w:val="28"/>
          <w:szCs w:val="28"/>
          <w:u w:val="none"/>
        </w:rPr>
        <w:t xml:space="preserve"> </w:t>
      </w:r>
      <w:r>
        <w:rPr>
          <w:rFonts w:hint="eastAsia"/>
          <w:sz w:val="28"/>
          <w:szCs w:val="28"/>
          <w:u w:val="none"/>
        </w:rPr>
        <w:t>□</w:t>
      </w:r>
      <w:r>
        <w:rPr>
          <w:rFonts w:hint="eastAsia" w:hAnsi="宋体"/>
          <w:bCs/>
          <w:sz w:val="28"/>
          <w:szCs w:val="28"/>
          <w:u w:val="none"/>
        </w:rPr>
        <w:t>集训</w:t>
      </w:r>
      <w:r>
        <w:rPr>
          <w:rFonts w:hint="eastAsia"/>
          <w:sz w:val="28"/>
          <w:szCs w:val="28"/>
          <w:u w:val="none"/>
        </w:rPr>
        <w:t>选手</w:t>
      </w:r>
      <w:r>
        <w:rPr>
          <w:sz w:val="28"/>
          <w:szCs w:val="28"/>
          <w:u w:val="none"/>
        </w:rPr>
        <w:t xml:space="preserve"> </w:t>
      </w:r>
      <w:r>
        <w:rPr>
          <w:rFonts w:hint="eastAsia"/>
          <w:sz w:val="28"/>
          <w:szCs w:val="28"/>
          <w:u w:val="none"/>
        </w:rPr>
        <w:t>□集训基地</w:t>
      </w:r>
      <w:r>
        <w:rPr>
          <w:sz w:val="28"/>
          <w:szCs w:val="28"/>
          <w:u w:val="none"/>
        </w:rPr>
        <w:t xml:space="preserve"> </w:t>
      </w:r>
      <w:r>
        <w:rPr>
          <w:rFonts w:hint="eastAsia"/>
          <w:sz w:val="28"/>
          <w:szCs w:val="28"/>
          <w:u w:val="none"/>
        </w:rPr>
        <w:t>□</w:t>
      </w:r>
      <w:r>
        <w:rPr>
          <w:rFonts w:hint="eastAsia" w:hAnsi="宋体"/>
          <w:bCs/>
          <w:sz w:val="28"/>
          <w:szCs w:val="28"/>
          <w:u w:val="none"/>
        </w:rPr>
        <w:t>集训主管部门</w:t>
      </w: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80"/>
        <w:gridCol w:w="7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5" w:afterLines="15"/>
              <w:jc w:val="center"/>
              <w:rPr>
                <w:b/>
                <w:sz w:val="24"/>
                <w:u w:val="none"/>
              </w:rPr>
            </w:pPr>
            <w:r>
              <w:rPr>
                <w:rFonts w:hint="eastAsia"/>
                <w:b/>
                <w:sz w:val="24"/>
                <w:u w:val="none"/>
              </w:rPr>
              <w:t>评估项目</w:t>
            </w: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5" w:afterLines="15"/>
              <w:jc w:val="center"/>
              <w:rPr>
                <w:b/>
                <w:sz w:val="24"/>
                <w:u w:val="none"/>
              </w:rPr>
            </w:pPr>
            <w:r>
              <w:rPr>
                <w:rFonts w:hint="eastAsia"/>
                <w:b/>
                <w:sz w:val="24"/>
                <w:u w:val="none"/>
              </w:rPr>
              <w:t>实际工作表现</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5" w:afterLines="15"/>
              <w:jc w:val="center"/>
              <w:rPr>
                <w:b/>
                <w:sz w:val="24"/>
                <w:u w:val="none"/>
              </w:rPr>
            </w:pPr>
            <w:r>
              <w:rPr>
                <w:rFonts w:hint="eastAsia"/>
                <w:b/>
                <w:sz w:val="24"/>
                <w:u w:val="none"/>
              </w:rPr>
              <w:t>应得分数</w:t>
            </w:r>
          </w:p>
        </w:tc>
        <w:tc>
          <w:tcPr>
            <w:tcW w:w="90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5" w:afterLines="15"/>
              <w:jc w:val="center"/>
              <w:rPr>
                <w:b/>
                <w:sz w:val="24"/>
                <w:u w:val="none"/>
              </w:rPr>
            </w:pPr>
            <w:r>
              <w:rPr>
                <w:rFonts w:hint="eastAsia"/>
                <w:b/>
                <w:sz w:val="24"/>
                <w:u w:val="none"/>
              </w:rPr>
              <w:t>实得</w:t>
            </w:r>
          </w:p>
          <w:p>
            <w:pPr>
              <w:adjustRightInd w:val="0"/>
              <w:snapToGrid w:val="0"/>
              <w:spacing w:beforeLines="15" w:afterLines="15"/>
              <w:jc w:val="center"/>
              <w:rPr>
                <w:sz w:val="24"/>
                <w:u w:val="none"/>
              </w:rPr>
            </w:pPr>
            <w:r>
              <w:rPr>
                <w:rFonts w:hint="eastAsia"/>
                <w:b/>
                <w:sz w:val="24"/>
                <w:u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p>
          <w:p>
            <w:pPr>
              <w:adjustRightInd w:val="0"/>
              <w:snapToGrid w:val="0"/>
              <w:spacing w:beforeLines="10" w:afterLines="10" w:line="300" w:lineRule="exact"/>
              <w:jc w:val="center"/>
              <w:rPr>
                <w:sz w:val="28"/>
                <w:szCs w:val="28"/>
                <w:u w:val="none"/>
              </w:rPr>
            </w:pPr>
            <w:r>
              <w:rPr>
                <w:rFonts w:hint="eastAsia"/>
                <w:sz w:val="28"/>
                <w:szCs w:val="28"/>
                <w:u w:val="none"/>
              </w:rPr>
              <w:t>组织协调</w:t>
            </w:r>
            <w:r>
              <w:rPr>
                <w:sz w:val="28"/>
                <w:szCs w:val="28"/>
                <w:u w:val="none"/>
              </w:rPr>
              <w:t xml:space="preserve"> </w:t>
            </w:r>
            <w:r>
              <w:rPr>
                <w:rFonts w:hint="eastAsia"/>
                <w:sz w:val="28"/>
                <w:szCs w:val="28"/>
                <w:u w:val="none"/>
              </w:rPr>
              <w:t>能力</w:t>
            </w: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积极主动进行有效沟通、协调、管理，团队分工明确合理，落实到位。</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20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积极应对他人问询且效果良好，团队分工基本合理并能落实。</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16</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沟通虽不主动，但通过沟通仍有明显效果与改进；团队运转基本正常。</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沟通不主动，团队分工安排有明显欠缺，团队运转明显不和谐。</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4</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缺乏沟通、协调意识，组织安排混乱，相关各方不满。</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line="300" w:lineRule="exact"/>
              <w:jc w:val="center"/>
              <w:rPr>
                <w:sz w:val="28"/>
                <w:szCs w:val="28"/>
                <w:u w:val="none"/>
              </w:rPr>
            </w:pPr>
            <w:r>
              <w:rPr>
                <w:rFonts w:hint="eastAsia"/>
                <w:sz w:val="28"/>
                <w:szCs w:val="28"/>
                <w:u w:val="none"/>
              </w:rPr>
              <w:t>相关文件的编制和执行能力</w:t>
            </w: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集训工作方案、阶段考核技术文件等编制及时、符合《指导意见》要求，科学合理，公平公正，可操作性强。落实及解释说明及时、准确，得到广泛认可。</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20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集训工作方案、技术文件等编制及时、符合《指导意见》要求，较为科学合理，公平公正，可操作性较强；基本能够将各项文件的内容落实、解释清楚。</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16</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集训工作方案、技术文件等编制基本符合《指导意见》要求，经提示能完成修改并达到训练、考核要求；在其他人员帮助下能够落实、解释各项文件的相关内容。</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集训工作方案、技术文件等编制与《指导意见》要求有一定差距，在他人帮助下能完成修改并达到训练、考核要求。实际运用能力较差，通过他人帮助能够勉强落实、解释主要文件的相关内容。</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4</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集训工作方案、技术文件等编制明显不符合《指导意见》要求，难以完成修改工作并达到训练、考核要求；实际运用能力差，缺乏最基本的解释、说明和落实各项文件相关内容的能力。</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0</w:t>
            </w:r>
          </w:p>
        </w:tc>
        <w:tc>
          <w:tcPr>
            <w:tcW w:w="90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bl>
    <w:p>
      <w:pPr>
        <w:rPr>
          <w:u w:val="none"/>
        </w:rPr>
      </w:pPr>
    </w:p>
    <w:p>
      <w:pPr>
        <w:rPr>
          <w:u w:val="none"/>
        </w:rPr>
      </w:pP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2"/>
        <w:gridCol w:w="7348"/>
        <w:gridCol w:w="74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rFonts w:hint="eastAsia" w:eastAsia="宋体"/>
                <w:sz w:val="28"/>
                <w:szCs w:val="28"/>
                <w:u w:val="none"/>
                <w:lang w:val="en-US" w:eastAsia="zh-CN"/>
              </w:rPr>
            </w:pPr>
            <w:r>
              <w:rPr>
                <w:rFonts w:hint="eastAsia"/>
                <w:b/>
                <w:sz w:val="24"/>
                <w:u w:val="none"/>
              </w:rPr>
              <w:t>评估项目</w:t>
            </w: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rFonts w:hint="eastAsia"/>
                <w:sz w:val="28"/>
                <w:szCs w:val="28"/>
                <w:u w:val="none"/>
              </w:rPr>
            </w:pPr>
            <w:r>
              <w:rPr>
                <w:rFonts w:hint="eastAsia"/>
                <w:b/>
                <w:sz w:val="24"/>
                <w:u w:val="none"/>
              </w:rPr>
              <w:t>实际工作表现</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rFonts w:hint="eastAsia"/>
                <w:b/>
                <w:sz w:val="24"/>
                <w:u w:val="none"/>
              </w:rPr>
              <w:t>应得分数</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5" w:afterLines="15"/>
              <w:jc w:val="center"/>
              <w:rPr>
                <w:b/>
                <w:sz w:val="24"/>
                <w:u w:val="none"/>
              </w:rPr>
            </w:pPr>
            <w:r>
              <w:rPr>
                <w:rFonts w:hint="eastAsia"/>
                <w:b/>
                <w:sz w:val="24"/>
                <w:u w:val="none"/>
              </w:rPr>
              <w:t>实得</w:t>
            </w:r>
          </w:p>
          <w:p>
            <w:pPr>
              <w:adjustRightInd w:val="0"/>
              <w:snapToGrid w:val="0"/>
              <w:spacing w:beforeLines="10" w:afterLines="10"/>
              <w:jc w:val="center"/>
              <w:rPr>
                <w:b/>
                <w:bCs/>
                <w:sz w:val="28"/>
                <w:szCs w:val="28"/>
                <w:u w:val="none"/>
              </w:rPr>
            </w:pPr>
            <w:r>
              <w:rPr>
                <w:rFonts w:hint="eastAsia"/>
                <w:b/>
                <w:sz w:val="24"/>
                <w:u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rFonts w:hint="eastAsia"/>
                <w:sz w:val="28"/>
                <w:szCs w:val="28"/>
                <w:u w:val="none"/>
              </w:rPr>
              <w:t>公平</w:t>
            </w:r>
          </w:p>
          <w:p>
            <w:pPr>
              <w:adjustRightInd w:val="0"/>
              <w:snapToGrid w:val="0"/>
              <w:spacing w:beforeLines="10" w:afterLines="10"/>
              <w:jc w:val="center"/>
              <w:rPr>
                <w:sz w:val="28"/>
                <w:szCs w:val="28"/>
                <w:u w:val="none"/>
              </w:rPr>
            </w:pPr>
            <w:r>
              <w:rPr>
                <w:rFonts w:hint="eastAsia"/>
                <w:sz w:val="28"/>
                <w:szCs w:val="28"/>
                <w:u w:val="none"/>
              </w:rPr>
              <w:t>公正</w:t>
            </w: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严格按照《指导意见》等相关要求组织集训工作，公平公正。</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20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基本按照《指导意见》等要求组织集训工作，基本做到公平公正。</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16</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训练及阶段性考核期间，基本能够做到自身公平公正，但对其他裁判人员管理较松懈。</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训练及阶段性考核组织执裁过程中有不公正行为，经提醒改正未造成不良影响。</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4</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训练及阶段性考核组织执裁过程中有失公平公正，经提醒不改正并造成明显不良后果。</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line="300" w:lineRule="exact"/>
              <w:jc w:val="center"/>
              <w:rPr>
                <w:sz w:val="28"/>
                <w:szCs w:val="28"/>
                <w:u w:val="none"/>
              </w:rPr>
            </w:pPr>
            <w:r>
              <w:rPr>
                <w:rFonts w:hint="eastAsia"/>
                <w:sz w:val="28"/>
                <w:szCs w:val="28"/>
                <w:u w:val="none"/>
              </w:rPr>
              <w:t>突发</w:t>
            </w:r>
          </w:p>
          <w:p>
            <w:pPr>
              <w:adjustRightInd w:val="0"/>
              <w:snapToGrid w:val="0"/>
              <w:spacing w:beforeLines="10" w:afterLines="10" w:line="300" w:lineRule="exact"/>
              <w:jc w:val="center"/>
              <w:rPr>
                <w:sz w:val="28"/>
                <w:szCs w:val="28"/>
                <w:u w:val="none"/>
              </w:rPr>
            </w:pPr>
            <w:r>
              <w:rPr>
                <w:rFonts w:hint="eastAsia"/>
                <w:sz w:val="28"/>
                <w:szCs w:val="28"/>
                <w:u w:val="none"/>
              </w:rPr>
              <w:t>问题</w:t>
            </w:r>
          </w:p>
          <w:p>
            <w:pPr>
              <w:adjustRightInd w:val="0"/>
              <w:snapToGrid w:val="0"/>
              <w:spacing w:beforeLines="10" w:afterLines="10" w:line="300" w:lineRule="exact"/>
              <w:jc w:val="center"/>
              <w:rPr>
                <w:sz w:val="28"/>
                <w:szCs w:val="28"/>
                <w:u w:val="none"/>
              </w:rPr>
            </w:pPr>
            <w:r>
              <w:rPr>
                <w:rFonts w:hint="eastAsia"/>
                <w:sz w:val="28"/>
                <w:szCs w:val="28"/>
                <w:u w:val="none"/>
              </w:rPr>
              <w:t>争议</w:t>
            </w:r>
          </w:p>
          <w:p>
            <w:pPr>
              <w:adjustRightInd w:val="0"/>
              <w:snapToGrid w:val="0"/>
              <w:spacing w:beforeLines="10" w:afterLines="10" w:line="300" w:lineRule="exact"/>
              <w:jc w:val="center"/>
              <w:rPr>
                <w:sz w:val="28"/>
                <w:szCs w:val="28"/>
                <w:u w:val="none"/>
              </w:rPr>
            </w:pPr>
            <w:r>
              <w:rPr>
                <w:rFonts w:hint="eastAsia"/>
                <w:sz w:val="28"/>
                <w:szCs w:val="28"/>
                <w:u w:val="none"/>
              </w:rPr>
              <w:t>处理</w:t>
            </w:r>
          </w:p>
          <w:p>
            <w:pPr>
              <w:adjustRightInd w:val="0"/>
              <w:snapToGrid w:val="0"/>
              <w:spacing w:beforeLines="10" w:afterLines="10" w:line="300" w:lineRule="exact"/>
              <w:jc w:val="center"/>
              <w:rPr>
                <w:sz w:val="28"/>
                <w:szCs w:val="28"/>
                <w:u w:val="none"/>
              </w:rPr>
            </w:pPr>
            <w:r>
              <w:rPr>
                <w:rFonts w:hint="eastAsia"/>
                <w:sz w:val="28"/>
                <w:szCs w:val="28"/>
                <w:u w:val="none"/>
              </w:rPr>
              <w:t>能力</w:t>
            </w: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考虑周全，预案完备，从容应对，妥善、及时解决，各方认可。</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20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w w:val="92"/>
                <w:sz w:val="28"/>
                <w:szCs w:val="28"/>
                <w:u w:val="none"/>
              </w:rPr>
            </w:pPr>
            <w:r>
              <w:rPr>
                <w:rFonts w:hint="eastAsia"/>
                <w:sz w:val="28"/>
                <w:szCs w:val="28"/>
                <w:u w:val="none"/>
              </w:rPr>
              <w:t>遇事不慌，能较好妥善处理，多数认可</w:t>
            </w:r>
            <w:r>
              <w:rPr>
                <w:rFonts w:hint="eastAsia"/>
                <w:w w:val="92"/>
                <w:sz w:val="28"/>
                <w:szCs w:val="28"/>
                <w:u w:val="none"/>
              </w:rPr>
              <w:t>。</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16</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300" w:lineRule="exact"/>
              <w:ind w:left="0" w:leftChars="0" w:right="0" w:rightChars="0" w:firstLine="0" w:firstLineChars="0"/>
              <w:jc w:val="both"/>
              <w:textAlignment w:val="auto"/>
              <w:outlineLvl w:val="9"/>
              <w:rPr>
                <w:sz w:val="28"/>
                <w:szCs w:val="28"/>
                <w:u w:val="none"/>
              </w:rPr>
            </w:pPr>
            <w:r>
              <w:rPr>
                <w:rFonts w:hint="eastAsia"/>
                <w:sz w:val="28"/>
                <w:szCs w:val="28"/>
                <w:u w:val="none"/>
              </w:rPr>
              <w:t>考虑欠周，但经努力和帮助，问题及争议得到处理。</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ind w:right="-199" w:rightChars="-95"/>
              <w:rPr>
                <w:sz w:val="28"/>
                <w:szCs w:val="28"/>
                <w:u w:val="none"/>
              </w:rPr>
            </w:pPr>
            <w:r>
              <w:rPr>
                <w:rFonts w:hint="eastAsia"/>
                <w:sz w:val="28"/>
                <w:szCs w:val="28"/>
                <w:u w:val="none"/>
              </w:rPr>
              <w:t>缺乏预案，处理突发问题及争议的能力有欠缺，问题</w:t>
            </w:r>
          </w:p>
          <w:p>
            <w:pPr>
              <w:adjustRightInd w:val="0"/>
              <w:snapToGrid w:val="0"/>
              <w:spacing w:beforeLines="10" w:afterLines="10"/>
              <w:ind w:right="-199" w:rightChars="-95"/>
              <w:rPr>
                <w:sz w:val="28"/>
                <w:szCs w:val="28"/>
                <w:u w:val="none"/>
              </w:rPr>
            </w:pPr>
            <w:r>
              <w:rPr>
                <w:rFonts w:hint="eastAsia"/>
                <w:sz w:val="28"/>
                <w:szCs w:val="28"/>
                <w:u w:val="none"/>
              </w:rPr>
              <w:t>及争议虽解决但有欠缺。</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4</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遇事慌乱，明显不具备处理突发问题及争议的能力。</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line="300" w:lineRule="exact"/>
              <w:jc w:val="center"/>
              <w:rPr>
                <w:sz w:val="28"/>
                <w:szCs w:val="28"/>
                <w:u w:val="none"/>
              </w:rPr>
            </w:pPr>
            <w:r>
              <w:rPr>
                <w:rFonts w:hint="eastAsia"/>
                <w:sz w:val="28"/>
                <w:szCs w:val="28"/>
                <w:u w:val="none"/>
              </w:rPr>
              <w:t>工作</w:t>
            </w:r>
          </w:p>
          <w:p>
            <w:pPr>
              <w:adjustRightInd w:val="0"/>
              <w:snapToGrid w:val="0"/>
              <w:spacing w:beforeLines="10" w:afterLines="10" w:line="300" w:lineRule="exact"/>
              <w:jc w:val="center"/>
              <w:rPr>
                <w:sz w:val="28"/>
                <w:szCs w:val="28"/>
                <w:u w:val="none"/>
              </w:rPr>
            </w:pPr>
            <w:r>
              <w:rPr>
                <w:rFonts w:hint="eastAsia"/>
                <w:sz w:val="28"/>
                <w:szCs w:val="28"/>
                <w:u w:val="none"/>
              </w:rPr>
              <w:t>态度及</w:t>
            </w:r>
          </w:p>
          <w:p>
            <w:pPr>
              <w:adjustRightInd w:val="0"/>
              <w:snapToGrid w:val="0"/>
              <w:spacing w:beforeLines="10" w:afterLines="10" w:line="300" w:lineRule="exact"/>
              <w:jc w:val="center"/>
              <w:rPr>
                <w:sz w:val="28"/>
                <w:szCs w:val="28"/>
                <w:u w:val="none"/>
              </w:rPr>
            </w:pPr>
            <w:r>
              <w:rPr>
                <w:rFonts w:hint="eastAsia"/>
                <w:sz w:val="28"/>
                <w:szCs w:val="28"/>
                <w:u w:val="none"/>
              </w:rPr>
              <w:t>投入</w:t>
            </w:r>
          </w:p>
          <w:p>
            <w:pPr>
              <w:adjustRightInd w:val="0"/>
              <w:snapToGrid w:val="0"/>
              <w:spacing w:beforeLines="10" w:afterLines="10" w:line="300" w:lineRule="exact"/>
              <w:jc w:val="center"/>
              <w:rPr>
                <w:sz w:val="28"/>
                <w:szCs w:val="28"/>
                <w:u w:val="none"/>
              </w:rPr>
            </w:pPr>
            <w:r>
              <w:rPr>
                <w:rFonts w:hint="eastAsia"/>
                <w:sz w:val="28"/>
                <w:szCs w:val="28"/>
                <w:u w:val="none"/>
              </w:rPr>
              <w:t>程度</w:t>
            </w: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训练及阶段性考核技术工作各环节一丝不苟，遇到问题积极主动解决。严格保证集训出勤率。</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20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对待各项技术工作较认真，能够做到不回避竞赛中的问题与矛盾。基本保证集训出勤率。</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16</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对待各项技术工作认真程度一般，有明显瑕疵；但遇到问题不躲避、推脱；基本保证集训出勤率。</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技术工作认真程度一般，有明显瑕疵，遇到问题在他人要求下能够出面解决；未能保证出勤要求。</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4</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8"/>
                <w:szCs w:val="28"/>
                <w:u w:val="none"/>
              </w:rPr>
            </w:pPr>
          </w:p>
        </w:tc>
        <w:tc>
          <w:tcPr>
            <w:tcW w:w="738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对工作不认真、态度敷衍，工作中漏洞多，明显影响训练、考核工作正常进行，遇到问题躲避、推脱；缺勤情况严重。</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0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rFonts w:hint="eastAsia"/>
                <w:sz w:val="28"/>
                <w:szCs w:val="28"/>
                <w:u w:val="none"/>
              </w:rPr>
              <w:t>评估分数合计</w:t>
            </w:r>
          </w:p>
        </w:tc>
        <w:tc>
          <w:tcPr>
            <w:tcW w:w="7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sz w:val="28"/>
                <w:szCs w:val="28"/>
                <w:u w:val="none"/>
              </w:rPr>
            </w:pPr>
            <w:r>
              <w:rPr>
                <w:sz w:val="28"/>
                <w:szCs w:val="28"/>
                <w:u w:val="none"/>
              </w:rPr>
              <w:t>100</w:t>
            </w:r>
          </w:p>
        </w:tc>
        <w:tc>
          <w:tcPr>
            <w:tcW w:w="880" w:type="dxa"/>
            <w:tcBorders>
              <w:top w:val="single" w:color="000000" w:sz="4" w:space="0"/>
              <w:left w:val="single" w:color="000000" w:sz="4" w:space="0"/>
              <w:bottom w:val="single" w:color="000000" w:sz="4" w:space="0"/>
              <w:right w:val="single" w:color="000000" w:sz="4" w:space="0"/>
            </w:tcBorders>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2" w:type="dxa"/>
            <w:gridSpan w:val="2"/>
            <w:tcBorders>
              <w:top w:val="single" w:color="000000" w:sz="4" w:space="0"/>
              <w:left w:val="single" w:color="000000" w:sz="4" w:space="0"/>
              <w:bottom w:val="single" w:color="000000" w:sz="4" w:space="0"/>
            </w:tcBorders>
            <w:vAlign w:val="center"/>
          </w:tcPr>
          <w:p>
            <w:pPr>
              <w:adjustRightInd w:val="0"/>
              <w:snapToGrid w:val="0"/>
              <w:spacing w:beforeLines="10" w:afterLines="10"/>
              <w:ind w:right="-113" w:rightChars="-54"/>
              <w:jc w:val="center"/>
              <w:rPr>
                <w:sz w:val="28"/>
                <w:szCs w:val="28"/>
                <w:u w:val="none"/>
              </w:rPr>
            </w:pPr>
            <w:r>
              <w:rPr>
                <w:rFonts w:hint="eastAsia"/>
                <w:sz w:val="28"/>
                <w:szCs w:val="28"/>
                <w:u w:val="none"/>
              </w:rPr>
              <w:t>违规情况</w:t>
            </w:r>
          </w:p>
        </w:tc>
        <w:tc>
          <w:tcPr>
            <w:tcW w:w="7348" w:type="dxa"/>
            <w:tcBorders>
              <w:top w:val="single" w:color="000000" w:sz="4" w:space="0"/>
              <w:bottom w:val="single" w:color="000000" w:sz="4" w:space="0"/>
              <w:right w:val="single" w:color="000000" w:sz="4" w:space="0"/>
            </w:tcBorders>
            <w:vAlign w:val="center"/>
          </w:tcPr>
          <w:p>
            <w:pPr>
              <w:adjustRightInd w:val="0"/>
              <w:snapToGrid w:val="0"/>
              <w:spacing w:beforeLines="10" w:afterLines="10"/>
              <w:rPr>
                <w:sz w:val="28"/>
                <w:szCs w:val="28"/>
                <w:u w:val="none"/>
              </w:rPr>
            </w:pPr>
            <w:r>
              <w:rPr>
                <w:rFonts w:hint="eastAsia"/>
                <w:sz w:val="28"/>
                <w:szCs w:val="28"/>
                <w:u w:val="none"/>
              </w:rPr>
              <w:t>受到严重警告的，总成绩记</w:t>
            </w:r>
            <w:r>
              <w:rPr>
                <w:sz w:val="28"/>
                <w:szCs w:val="28"/>
                <w:u w:val="none"/>
              </w:rPr>
              <w:t>0</w:t>
            </w:r>
            <w:r>
              <w:rPr>
                <w:rFonts w:hint="eastAsia"/>
                <w:sz w:val="28"/>
                <w:szCs w:val="28"/>
                <w:u w:val="none"/>
              </w:rPr>
              <w:t>分。</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b/>
                <w:bCs/>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10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jc w:val="center"/>
              <w:rPr>
                <w:color w:val="FFFFFF"/>
                <w:sz w:val="28"/>
                <w:szCs w:val="28"/>
                <w:u w:val="none"/>
              </w:rPr>
            </w:pPr>
            <w:r>
              <w:rPr>
                <w:rFonts w:hint="eastAsia"/>
                <w:sz w:val="28"/>
                <w:szCs w:val="28"/>
                <w:u w:val="none"/>
              </w:rPr>
              <w:t>最终得分</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10" w:afterLines="10"/>
              <w:rPr>
                <w:b/>
                <w:sz w:val="28"/>
                <w:szCs w:val="28"/>
                <w:u w:val="none"/>
              </w:rPr>
            </w:pPr>
          </w:p>
        </w:tc>
      </w:tr>
    </w:tbl>
    <w:p>
      <w:pPr>
        <w:adjustRightInd w:val="0"/>
        <w:snapToGrid w:val="0"/>
        <w:spacing w:beforeLines="15" w:afterLines="15" w:line="360" w:lineRule="auto"/>
        <w:rPr>
          <w:u w:val="none"/>
        </w:rPr>
      </w:pPr>
    </w:p>
    <w:p>
      <w:pPr>
        <w:adjustRightInd w:val="0"/>
        <w:snapToGrid w:val="0"/>
        <w:spacing w:line="360" w:lineRule="auto"/>
        <w:rPr>
          <w:rFonts w:hAnsi="黑体" w:eastAsia="黑体"/>
          <w:sz w:val="32"/>
          <w:szCs w:val="32"/>
          <w:u w:val="none"/>
        </w:rPr>
      </w:pPr>
      <w:r>
        <w:rPr>
          <w:rFonts w:hint="eastAsia" w:hAnsi="黑体" w:eastAsia="黑体"/>
          <w:sz w:val="32"/>
          <w:szCs w:val="32"/>
          <w:u w:val="none"/>
        </w:rPr>
        <w:t>附件</w:t>
      </w:r>
      <w:r>
        <w:rPr>
          <w:rFonts w:hAnsi="黑体" w:eastAsia="黑体"/>
          <w:sz w:val="32"/>
          <w:szCs w:val="32"/>
          <w:u w:val="none"/>
        </w:rPr>
        <w:t>9</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ascii="华文中宋" w:hAnsi="华文中宋" w:eastAsia="华文中宋"/>
          <w:b w:val="0"/>
          <w:bCs/>
          <w:sz w:val="44"/>
          <w:szCs w:val="44"/>
          <w:u w:val="none"/>
        </w:rPr>
      </w:pPr>
      <w:r>
        <w:rPr>
          <w:rFonts w:hint="eastAsia" w:ascii="华文中宋" w:hAnsi="华文中宋" w:eastAsia="华文中宋"/>
          <w:b w:val="0"/>
          <w:bCs/>
          <w:sz w:val="44"/>
          <w:szCs w:val="44"/>
          <w:u w:val="none"/>
        </w:rPr>
        <w:t>第</w:t>
      </w:r>
      <w:r>
        <w:rPr>
          <w:rFonts w:ascii="华文中宋" w:hAnsi="华文中宋" w:eastAsia="华文中宋"/>
          <w:b w:val="0"/>
          <w:bCs/>
          <w:sz w:val="44"/>
          <w:szCs w:val="44"/>
          <w:u w:val="none"/>
        </w:rPr>
        <w:t>46</w:t>
      </w:r>
      <w:r>
        <w:rPr>
          <w:rFonts w:hint="eastAsia" w:ascii="华文中宋" w:hAnsi="华文中宋" w:eastAsia="华文中宋"/>
          <w:b w:val="0"/>
          <w:bCs/>
          <w:sz w:val="44"/>
          <w:szCs w:val="44"/>
          <w:u w:val="none"/>
        </w:rPr>
        <w:t>届世界技能大赛中国技术指导专家组成员</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华文中宋" w:hAnsi="华文中宋" w:eastAsia="华文中宋"/>
          <w:b w:val="0"/>
          <w:bCs/>
          <w:sz w:val="44"/>
          <w:szCs w:val="44"/>
          <w:u w:val="none"/>
        </w:rPr>
      </w:pPr>
      <w:r>
        <w:rPr>
          <w:rFonts w:hint="eastAsia" w:ascii="华文中宋" w:hAnsi="华文中宋" w:eastAsia="华文中宋"/>
          <w:b w:val="0"/>
          <w:bCs/>
          <w:sz w:val="44"/>
          <w:szCs w:val="44"/>
          <w:u w:val="none"/>
        </w:rPr>
        <w:t>工作评估表</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华文中宋" w:hAnsi="华文中宋" w:eastAsia="华文中宋"/>
          <w:b w:val="0"/>
          <w:bCs/>
          <w:sz w:val="44"/>
          <w:szCs w:val="44"/>
          <w:u w:val="none"/>
        </w:rPr>
      </w:pPr>
    </w:p>
    <w:p>
      <w:pPr>
        <w:adjustRightInd w:val="0"/>
        <w:snapToGrid w:val="0"/>
        <w:spacing w:line="360" w:lineRule="auto"/>
        <w:jc w:val="left"/>
        <w:rPr>
          <w:rFonts w:ascii="华文中宋" w:hAnsi="华文中宋" w:eastAsia="华文中宋"/>
          <w:b/>
          <w:sz w:val="32"/>
          <w:szCs w:val="32"/>
          <w:u w:val="none"/>
        </w:rPr>
      </w:pPr>
      <w:r>
        <w:rPr>
          <w:rFonts w:hint="eastAsia"/>
          <w:sz w:val="28"/>
          <w:szCs w:val="28"/>
          <w:u w:val="none"/>
        </w:rPr>
        <w:t>评估方：□专家组长</w:t>
      </w:r>
      <w:r>
        <w:rPr>
          <w:sz w:val="28"/>
          <w:szCs w:val="28"/>
          <w:u w:val="none"/>
        </w:rPr>
        <w:t xml:space="preserve"> </w:t>
      </w:r>
      <w:r>
        <w:rPr>
          <w:rFonts w:hint="eastAsia"/>
          <w:sz w:val="28"/>
          <w:szCs w:val="28"/>
          <w:u w:val="none"/>
        </w:rPr>
        <w:t>□裁判员</w:t>
      </w:r>
      <w:r>
        <w:rPr>
          <w:sz w:val="28"/>
          <w:szCs w:val="28"/>
          <w:u w:val="none"/>
        </w:rPr>
        <w:t xml:space="preserve"> </w:t>
      </w:r>
      <w:r>
        <w:rPr>
          <w:rFonts w:hint="eastAsia"/>
          <w:sz w:val="28"/>
          <w:szCs w:val="28"/>
          <w:u w:val="none"/>
        </w:rPr>
        <w:t>□</w:t>
      </w:r>
      <w:r>
        <w:rPr>
          <w:rFonts w:hint="eastAsia" w:hAnsi="宋体"/>
          <w:bCs/>
          <w:sz w:val="28"/>
          <w:szCs w:val="28"/>
          <w:u w:val="none"/>
        </w:rPr>
        <w:t>集训</w:t>
      </w:r>
      <w:r>
        <w:rPr>
          <w:rFonts w:hint="eastAsia"/>
          <w:sz w:val="28"/>
          <w:szCs w:val="28"/>
          <w:u w:val="none"/>
        </w:rPr>
        <w:t>选手</w:t>
      </w:r>
      <w:r>
        <w:rPr>
          <w:sz w:val="28"/>
          <w:szCs w:val="28"/>
          <w:u w:val="none"/>
        </w:rPr>
        <w:t xml:space="preserve"> </w:t>
      </w:r>
      <w:r>
        <w:rPr>
          <w:rFonts w:hint="eastAsia"/>
          <w:sz w:val="28"/>
          <w:szCs w:val="28"/>
          <w:u w:val="none"/>
        </w:rPr>
        <w:t>□集训基地</w:t>
      </w:r>
      <w:r>
        <w:rPr>
          <w:sz w:val="28"/>
          <w:szCs w:val="28"/>
          <w:u w:val="none"/>
        </w:rPr>
        <w:t xml:space="preserve"> </w:t>
      </w:r>
      <w:r>
        <w:rPr>
          <w:rFonts w:hint="eastAsia"/>
          <w:sz w:val="28"/>
          <w:szCs w:val="28"/>
          <w:u w:val="none"/>
        </w:rPr>
        <w:t>□</w:t>
      </w:r>
      <w:r>
        <w:rPr>
          <w:rFonts w:hint="eastAsia" w:hAnsi="宋体"/>
          <w:bCs/>
          <w:sz w:val="28"/>
          <w:szCs w:val="28"/>
          <w:u w:val="none"/>
        </w:rPr>
        <w:t>集训主管部门</w:t>
      </w:r>
    </w:p>
    <w:tbl>
      <w:tblPr>
        <w:tblStyle w:val="6"/>
        <w:tblW w:w="10526"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2395"/>
        <w:gridCol w:w="2205"/>
        <w:gridCol w:w="214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6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hint="eastAsia" w:ascii="华文中宋" w:hAnsi="华文中宋" w:eastAsia="华文中宋"/>
                <w:b/>
                <w:sz w:val="24"/>
                <w:u w:val="none"/>
              </w:rPr>
            </w:pPr>
            <w:r>
              <w:rPr>
                <w:rFonts w:hint="eastAsia" w:ascii="华文中宋" w:hAnsi="华文中宋" w:eastAsia="华文中宋"/>
                <w:b/>
                <w:sz w:val="24"/>
                <w:u w:val="none"/>
              </w:rPr>
              <w:t>专家（教练）</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outlineLvl w:val="9"/>
              <w:rPr>
                <w:rFonts w:ascii="华文中宋" w:hAnsi="华文中宋" w:eastAsia="华文中宋"/>
                <w:b/>
                <w:sz w:val="24"/>
                <w:u w:val="none"/>
              </w:rPr>
            </w:pPr>
            <w:r>
              <w:rPr>
                <w:rFonts w:hint="eastAsia" w:ascii="华文中宋" w:hAnsi="华文中宋" w:eastAsia="华文中宋"/>
                <w:b/>
                <w:sz w:val="24"/>
                <w:u w:val="none"/>
              </w:rPr>
              <w:t>姓名</w:t>
            </w:r>
          </w:p>
        </w:tc>
        <w:tc>
          <w:tcPr>
            <w:tcW w:w="8871" w:type="dxa"/>
            <w:gridSpan w:val="4"/>
            <w:vAlign w:val="center"/>
          </w:tcPr>
          <w:p>
            <w:pPr>
              <w:widowControl/>
              <w:jc w:val="center"/>
              <w:rPr>
                <w:rFonts w:ascii="华文中宋" w:hAnsi="华文中宋" w:eastAsia="华文中宋"/>
                <w:b/>
                <w:sz w:val="24"/>
                <w:u w:val="none"/>
              </w:rPr>
            </w:pPr>
            <w:r>
              <w:rPr>
                <w:rFonts w:hint="eastAsia" w:ascii="华文中宋" w:hAnsi="华文中宋" w:eastAsia="华文中宋"/>
                <w:b/>
                <w:sz w:val="24"/>
                <w:u w:val="none"/>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55" w:type="dxa"/>
            <w:vMerge w:val="continue"/>
            <w:vAlign w:val="center"/>
          </w:tcPr>
          <w:p>
            <w:pPr>
              <w:adjustRightInd w:val="0"/>
              <w:snapToGrid w:val="0"/>
              <w:spacing w:line="360" w:lineRule="auto"/>
              <w:jc w:val="center"/>
              <w:rPr>
                <w:rFonts w:ascii="华文中宋" w:hAnsi="华文中宋" w:eastAsia="华文中宋"/>
                <w:b/>
                <w:sz w:val="24"/>
                <w:u w:val="none"/>
              </w:rPr>
            </w:pPr>
          </w:p>
        </w:tc>
        <w:tc>
          <w:tcPr>
            <w:tcW w:w="2395" w:type="dxa"/>
            <w:vAlign w:val="center"/>
          </w:tcPr>
          <w:p>
            <w:pPr>
              <w:adjustRightInd w:val="0"/>
              <w:snapToGrid w:val="0"/>
              <w:spacing w:line="360" w:lineRule="auto"/>
              <w:rPr>
                <w:rFonts w:ascii="华文中宋" w:hAnsi="华文中宋" w:eastAsia="华文中宋"/>
                <w:b/>
                <w:sz w:val="24"/>
                <w:u w:val="none"/>
              </w:rPr>
            </w:pPr>
            <w:r>
              <w:rPr>
                <w:rFonts w:hint="eastAsia" w:ascii="华文中宋" w:hAnsi="华文中宋" w:eastAsia="华文中宋"/>
                <w:b/>
                <w:sz w:val="24"/>
                <w:u w:val="none"/>
              </w:rPr>
              <w:t>专业水平</w:t>
            </w:r>
          </w:p>
        </w:tc>
        <w:tc>
          <w:tcPr>
            <w:tcW w:w="2205" w:type="dxa"/>
            <w:vAlign w:val="center"/>
          </w:tcPr>
          <w:p>
            <w:pPr>
              <w:adjustRightInd w:val="0"/>
              <w:snapToGrid w:val="0"/>
              <w:spacing w:line="360" w:lineRule="auto"/>
              <w:rPr>
                <w:rFonts w:ascii="华文中宋" w:hAnsi="华文中宋" w:eastAsia="华文中宋"/>
                <w:b/>
                <w:sz w:val="24"/>
                <w:u w:val="none"/>
              </w:rPr>
            </w:pPr>
            <w:r>
              <w:rPr>
                <w:rFonts w:hint="eastAsia" w:ascii="华文中宋" w:hAnsi="华文中宋" w:eastAsia="华文中宋"/>
                <w:b/>
                <w:sz w:val="24"/>
                <w:u w:val="none"/>
              </w:rPr>
              <w:t>工作能力与表现</w:t>
            </w:r>
          </w:p>
        </w:tc>
        <w:tc>
          <w:tcPr>
            <w:tcW w:w="2141" w:type="dxa"/>
            <w:vAlign w:val="center"/>
          </w:tcPr>
          <w:p>
            <w:pPr>
              <w:adjustRightInd w:val="0"/>
              <w:snapToGrid w:val="0"/>
              <w:spacing w:line="360" w:lineRule="auto"/>
              <w:rPr>
                <w:rFonts w:ascii="华文中宋" w:hAnsi="华文中宋" w:eastAsia="华文中宋"/>
                <w:b/>
                <w:sz w:val="24"/>
                <w:u w:val="none"/>
              </w:rPr>
            </w:pPr>
            <w:r>
              <w:rPr>
                <w:rFonts w:hint="eastAsia" w:ascii="华文中宋" w:hAnsi="华文中宋" w:eastAsia="华文中宋"/>
                <w:b/>
                <w:sz w:val="24"/>
                <w:u w:val="none"/>
              </w:rPr>
              <w:t>公平公正性</w:t>
            </w:r>
          </w:p>
        </w:tc>
        <w:tc>
          <w:tcPr>
            <w:tcW w:w="2130" w:type="dxa"/>
          </w:tcPr>
          <w:p>
            <w:pPr>
              <w:widowControl/>
              <w:jc w:val="center"/>
              <w:rPr>
                <w:rFonts w:ascii="华文中宋" w:hAnsi="华文中宋" w:eastAsia="华文中宋"/>
                <w:b/>
                <w:sz w:val="24"/>
                <w:u w:val="none"/>
              </w:rPr>
            </w:pPr>
            <w:r>
              <w:rPr>
                <w:rFonts w:hint="eastAsia" w:ascii="华文中宋" w:hAnsi="华文中宋" w:eastAsia="华文中宋"/>
                <w:b/>
                <w:sz w:val="24"/>
                <w:u w:val="none"/>
              </w:rPr>
              <w:t>综合评估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vAlign w:val="center"/>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vAlign w:val="center"/>
          </w:tcPr>
          <w:p>
            <w:pPr>
              <w:adjustRightInd w:val="0"/>
              <w:snapToGrid w:val="0"/>
              <w:spacing w:line="360" w:lineRule="auto"/>
              <w:jc w:val="center"/>
              <w:rPr>
                <w:rFonts w:ascii="华文中宋" w:hAnsi="华文中宋" w:eastAsia="华文中宋"/>
                <w:b/>
                <w:sz w:val="24"/>
                <w:u w:val="none"/>
              </w:rPr>
            </w:pPr>
          </w:p>
        </w:tc>
        <w:tc>
          <w:tcPr>
            <w:tcW w:w="239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205"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41" w:type="dxa"/>
          </w:tcPr>
          <w:p>
            <w:pPr>
              <w:adjustRightInd w:val="0"/>
              <w:snapToGrid w:val="0"/>
              <w:spacing w:line="360" w:lineRule="auto"/>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c>
          <w:tcPr>
            <w:tcW w:w="2130" w:type="dxa"/>
          </w:tcPr>
          <w:p>
            <w:pPr>
              <w:widowControl/>
              <w:jc w:val="left"/>
              <w:rPr>
                <w:rFonts w:ascii="华文中宋" w:hAnsi="华文中宋" w:eastAsia="华文中宋"/>
                <w:b/>
                <w:sz w:val="24"/>
                <w:u w:val="none"/>
              </w:rPr>
            </w:pPr>
            <w:r>
              <w:rPr>
                <w:rFonts w:ascii="华文中宋" w:hAnsi="华文中宋" w:eastAsia="华文中宋"/>
                <w:b/>
                <w:sz w:val="24"/>
                <w:u w:val="none"/>
              </w:rPr>
              <w:t>A</w:t>
            </w:r>
            <w:r>
              <w:rPr>
                <w:rFonts w:hint="eastAsia" w:ascii="华文中宋" w:hAnsi="华文中宋" w:eastAsia="华文中宋"/>
                <w:b/>
                <w:sz w:val="24"/>
                <w:u w:val="none"/>
              </w:rPr>
              <w:t>□</w:t>
            </w:r>
            <w:r>
              <w:rPr>
                <w:rFonts w:ascii="华文中宋" w:hAnsi="华文中宋" w:eastAsia="华文中宋"/>
                <w:b/>
                <w:sz w:val="24"/>
                <w:u w:val="none"/>
              </w:rPr>
              <w:t>B</w:t>
            </w:r>
            <w:r>
              <w:rPr>
                <w:rFonts w:hint="eastAsia" w:ascii="华文中宋" w:hAnsi="华文中宋" w:eastAsia="华文中宋"/>
                <w:b/>
                <w:sz w:val="24"/>
                <w:u w:val="none"/>
              </w:rPr>
              <w:t>□</w:t>
            </w:r>
            <w:r>
              <w:rPr>
                <w:rFonts w:ascii="华文中宋" w:hAnsi="华文中宋" w:eastAsia="华文中宋"/>
                <w:b/>
                <w:sz w:val="24"/>
                <w:u w:val="none"/>
              </w:rPr>
              <w:t>C</w:t>
            </w:r>
            <w:r>
              <w:rPr>
                <w:rFonts w:hint="eastAsia" w:ascii="华文中宋" w:hAnsi="华文中宋" w:eastAsia="华文中宋"/>
                <w:b/>
                <w:sz w:val="24"/>
                <w:u w:val="none"/>
              </w:rPr>
              <w:t>□</w:t>
            </w:r>
            <w:r>
              <w:rPr>
                <w:rFonts w:ascii="华文中宋" w:hAnsi="华文中宋" w:eastAsia="华文中宋"/>
                <w:b/>
                <w:sz w:val="24"/>
                <w:u w:val="none"/>
              </w:rPr>
              <w:t>D</w:t>
            </w:r>
            <w:r>
              <w:rPr>
                <w:rFonts w:hint="eastAsia" w:ascii="华文中宋" w:hAnsi="华文中宋" w:eastAsia="华文中宋"/>
                <w:b/>
                <w:sz w:val="24"/>
                <w:u w:val="none"/>
              </w:rPr>
              <w:t>□</w:t>
            </w:r>
          </w:p>
        </w:tc>
      </w:tr>
    </w:tbl>
    <w:p>
      <w:pPr>
        <w:adjustRightInd w:val="0"/>
        <w:snapToGrid w:val="0"/>
        <w:spacing w:beforeLines="15" w:afterLines="15" w:line="360" w:lineRule="auto"/>
        <w:rPr>
          <w:u w:val="none"/>
        </w:rPr>
      </w:pPr>
      <w:r>
        <w:rPr>
          <w:rFonts w:hint="eastAsia"/>
          <w:sz w:val="28"/>
          <w:szCs w:val="28"/>
          <w:u w:val="none"/>
        </w:rPr>
        <w:t>注：</w:t>
      </w:r>
      <w:r>
        <w:rPr>
          <w:rFonts w:hint="eastAsia" w:ascii="宋体" w:hAnsi="宋体"/>
          <w:color w:val="000000"/>
          <w:spacing w:val="-6"/>
          <w:kern w:val="0"/>
          <w:sz w:val="28"/>
          <w:szCs w:val="28"/>
          <w:u w:val="none"/>
        </w:rPr>
        <w:t>评估等级分</w:t>
      </w:r>
      <w:r>
        <w:rPr>
          <w:rFonts w:ascii="宋体" w:hAnsi="宋体"/>
          <w:color w:val="000000"/>
          <w:spacing w:val="-6"/>
          <w:kern w:val="0"/>
          <w:sz w:val="28"/>
          <w:szCs w:val="28"/>
          <w:u w:val="none"/>
        </w:rPr>
        <w:t>A</w:t>
      </w:r>
      <w:r>
        <w:rPr>
          <w:rFonts w:hint="eastAsia" w:ascii="宋体" w:hAnsi="宋体"/>
          <w:color w:val="000000"/>
          <w:spacing w:val="-6"/>
          <w:kern w:val="0"/>
          <w:sz w:val="28"/>
          <w:szCs w:val="28"/>
          <w:u w:val="none"/>
        </w:rPr>
        <w:t>（优秀）、</w:t>
      </w:r>
      <w:r>
        <w:rPr>
          <w:rFonts w:ascii="宋体" w:hAnsi="宋体"/>
          <w:color w:val="000000"/>
          <w:spacing w:val="-6"/>
          <w:kern w:val="0"/>
          <w:sz w:val="28"/>
          <w:szCs w:val="28"/>
          <w:u w:val="none"/>
        </w:rPr>
        <w:t>B</w:t>
      </w:r>
      <w:r>
        <w:rPr>
          <w:rFonts w:hint="eastAsia" w:ascii="宋体" w:hAnsi="宋体"/>
          <w:color w:val="000000"/>
          <w:spacing w:val="-6"/>
          <w:kern w:val="0"/>
          <w:sz w:val="28"/>
          <w:szCs w:val="28"/>
          <w:u w:val="none"/>
        </w:rPr>
        <w:t>（合格）、</w:t>
      </w:r>
      <w:r>
        <w:rPr>
          <w:rFonts w:ascii="宋体" w:hAnsi="宋体"/>
          <w:color w:val="000000"/>
          <w:spacing w:val="-6"/>
          <w:kern w:val="0"/>
          <w:sz w:val="28"/>
          <w:szCs w:val="28"/>
          <w:u w:val="none"/>
        </w:rPr>
        <w:t>C</w:t>
      </w:r>
      <w:r>
        <w:rPr>
          <w:rFonts w:hint="eastAsia" w:ascii="宋体" w:hAnsi="宋体"/>
          <w:color w:val="000000"/>
          <w:spacing w:val="-6"/>
          <w:kern w:val="0"/>
          <w:sz w:val="28"/>
          <w:szCs w:val="28"/>
          <w:u w:val="none"/>
        </w:rPr>
        <w:t>（基本合格）和</w:t>
      </w:r>
      <w:r>
        <w:rPr>
          <w:rFonts w:ascii="宋体" w:hAnsi="宋体"/>
          <w:color w:val="000000"/>
          <w:spacing w:val="-6"/>
          <w:kern w:val="0"/>
          <w:sz w:val="28"/>
          <w:szCs w:val="28"/>
          <w:u w:val="none"/>
        </w:rPr>
        <w:t>D</w:t>
      </w:r>
      <w:r>
        <w:rPr>
          <w:rFonts w:hint="eastAsia" w:ascii="宋体" w:hAnsi="宋体"/>
          <w:color w:val="000000"/>
          <w:spacing w:val="-6"/>
          <w:kern w:val="0"/>
          <w:sz w:val="28"/>
          <w:szCs w:val="28"/>
          <w:u w:val="none"/>
        </w:rPr>
        <w:t>（不合格）四个等次。其中，</w:t>
      </w:r>
      <w:r>
        <w:rPr>
          <w:rFonts w:ascii="宋体" w:hAnsi="宋体"/>
          <w:color w:val="000000"/>
          <w:spacing w:val="-6"/>
          <w:kern w:val="0"/>
          <w:sz w:val="28"/>
          <w:szCs w:val="28"/>
          <w:u w:val="none"/>
        </w:rPr>
        <w:t>A</w:t>
      </w:r>
      <w:r>
        <w:rPr>
          <w:rFonts w:hint="eastAsia" w:ascii="宋体" w:hAnsi="宋体"/>
          <w:color w:val="000000"/>
          <w:spacing w:val="-6"/>
          <w:kern w:val="0"/>
          <w:sz w:val="28"/>
          <w:szCs w:val="28"/>
          <w:u w:val="none"/>
        </w:rPr>
        <w:t>等次的人数不得超过本专家组总人数的</w:t>
      </w:r>
      <w:r>
        <w:rPr>
          <w:rFonts w:ascii="宋体" w:hAnsi="宋体"/>
          <w:color w:val="000000"/>
          <w:spacing w:val="-6"/>
          <w:kern w:val="0"/>
          <w:sz w:val="28"/>
          <w:szCs w:val="28"/>
          <w:u w:val="none"/>
        </w:rPr>
        <w:t>20%</w:t>
      </w:r>
      <w:r>
        <w:rPr>
          <w:rFonts w:hint="eastAsia" w:ascii="宋体" w:hAnsi="宋体"/>
          <w:color w:val="000000"/>
          <w:spacing w:val="-6"/>
          <w:kern w:val="0"/>
          <w:sz w:val="28"/>
          <w:szCs w:val="28"/>
          <w:u w:val="none"/>
        </w:rPr>
        <w:t>。</w:t>
      </w:r>
    </w:p>
    <w:sectPr>
      <w:footerReference r:id="rId15" w:type="default"/>
      <w:footerReference r:id="rId16" w:type="even"/>
      <w:pgSz w:w="11906" w:h="16838"/>
      <w:pgMar w:top="1440" w:right="1191" w:bottom="1440" w:left="119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tabs>
        <w:tab w:val="center" w:pos="4153"/>
        <w:tab w:val="right" w:pos="8306"/>
        <w:tab w:val="clear" w:pos="4140"/>
        <w:tab w:val="clear" w:pos="8300"/>
      </w:tabs>
      <w:rPr>
        <w:rStyle w:val="13"/>
      </w:rPr>
    </w:pPr>
    <w:r>
      <w:rPr>
        <w:rStyle w:val="13"/>
      </w:rPr>
      <w:fldChar w:fldCharType="begin"/>
    </w:r>
    <w:r>
      <w:rPr>
        <w:rStyle w:val="13"/>
      </w:rPr>
      <w:instrText xml:space="preserve">PAGE  </w:instrText>
    </w:r>
    <w:r>
      <w:rPr>
        <w:rStyle w:val="13"/>
      </w:rPr>
      <w:fldChar w:fldCharType="separate"/>
    </w:r>
    <w:r>
      <w:rPr>
        <w:rStyle w:val="13"/>
      </w:rPr>
      <w:t>43</w:t>
    </w:r>
    <w:r>
      <w:rPr>
        <w:rStyle w:val="13"/>
      </w:rPr>
      <w:fldChar w:fldCharType="end"/>
    </w:r>
  </w:p>
  <w:p>
    <w:pPr>
      <w:pStyle w:val="4"/>
      <w:tabs>
        <w:tab w:val="center" w:pos="4153"/>
        <w:tab w:val="right" w:pos="8306"/>
        <w:tab w:val="clear" w:pos="4140"/>
        <w:tab w:val="clear"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tabs>
        <w:tab w:val="center" w:pos="4153"/>
        <w:tab w:val="right" w:pos="8306"/>
        <w:tab w:val="clear" w:pos="4140"/>
        <w:tab w:val="clear" w:pos="8300"/>
      </w:tabs>
      <w:rPr>
        <w:rStyle w:val="13"/>
      </w:rPr>
    </w:pPr>
    <w:r>
      <w:rPr>
        <w:rStyle w:val="13"/>
      </w:rPr>
      <w:fldChar w:fldCharType="begin"/>
    </w:r>
    <w:r>
      <w:rPr>
        <w:rStyle w:val="13"/>
      </w:rPr>
      <w:instrText xml:space="preserve">PAGE  </w:instrText>
    </w:r>
    <w:r>
      <w:rPr>
        <w:rStyle w:val="13"/>
      </w:rPr>
      <w:fldChar w:fldCharType="separate"/>
    </w:r>
    <w:r>
      <w:rPr>
        <w:rStyle w:val="13"/>
      </w:rPr>
      <w:t>12</w:t>
    </w:r>
    <w:r>
      <w:rPr>
        <w:rStyle w:val="13"/>
      </w:rPr>
      <w:fldChar w:fldCharType="end"/>
    </w:r>
  </w:p>
  <w:p>
    <w:pPr>
      <w:pStyle w:val="4"/>
      <w:tabs>
        <w:tab w:val="center" w:pos="4153"/>
        <w:tab w:val="right" w:pos="8306"/>
        <w:tab w:val="clear" w:pos="4140"/>
        <w:tab w:val="clear"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tabs>
        <w:tab w:val="center" w:pos="4153"/>
        <w:tab w:val="right" w:pos="8306"/>
        <w:tab w:val="clear" w:pos="4140"/>
        <w:tab w:val="clear" w:pos="8300"/>
      </w:tabs>
      <w:rPr>
        <w:rStyle w:val="13"/>
      </w:rPr>
    </w:pPr>
    <w:r>
      <w:rPr>
        <w:rStyle w:val="13"/>
      </w:rPr>
      <w:fldChar w:fldCharType="begin"/>
    </w:r>
    <w:r>
      <w:rPr>
        <w:rStyle w:val="13"/>
      </w:rPr>
      <w:instrText xml:space="preserve">PAGE  </w:instrText>
    </w:r>
    <w:r>
      <w:rPr>
        <w:rStyle w:val="13"/>
      </w:rPr>
      <w:fldChar w:fldCharType="separate"/>
    </w:r>
    <w:r>
      <w:rPr>
        <w:rStyle w:val="13"/>
      </w:rPr>
      <w:t>43</w:t>
    </w:r>
    <w:r>
      <w:rPr>
        <w:rStyle w:val="13"/>
      </w:rPr>
      <w:fldChar w:fldCharType="end"/>
    </w:r>
  </w:p>
  <w:p>
    <w:pPr>
      <w:pStyle w:val="4"/>
      <w:tabs>
        <w:tab w:val="center" w:pos="4153"/>
        <w:tab w:val="right" w:pos="8306"/>
        <w:tab w:val="clear" w:pos="4140"/>
        <w:tab w:val="clear" w:pos="83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tabs>
        <w:tab w:val="center" w:pos="4153"/>
        <w:tab w:val="right" w:pos="8306"/>
        <w:tab w:val="clear" w:pos="4140"/>
        <w:tab w:val="clear" w:pos="8300"/>
      </w:tabs>
      <w:rPr>
        <w:rStyle w:val="13"/>
      </w:rPr>
    </w:pPr>
    <w:r>
      <w:rPr>
        <w:rStyle w:val="13"/>
      </w:rPr>
      <w:fldChar w:fldCharType="begin"/>
    </w:r>
    <w:r>
      <w:rPr>
        <w:rStyle w:val="13"/>
      </w:rPr>
      <w:instrText xml:space="preserve">PAGE  </w:instrText>
    </w:r>
    <w:r>
      <w:rPr>
        <w:rStyle w:val="13"/>
      </w:rPr>
      <w:fldChar w:fldCharType="separate"/>
    </w:r>
    <w:r>
      <w:rPr>
        <w:rStyle w:val="13"/>
      </w:rPr>
      <w:t>43</w:t>
    </w:r>
    <w:r>
      <w:rPr>
        <w:rStyle w:val="13"/>
      </w:rPr>
      <w:fldChar w:fldCharType="end"/>
    </w:r>
  </w:p>
  <w:p>
    <w:pPr>
      <w:pStyle w:val="4"/>
      <w:tabs>
        <w:tab w:val="center" w:pos="4153"/>
        <w:tab w:val="right" w:pos="8306"/>
        <w:tab w:val="clear" w:pos="4140"/>
        <w:tab w:val="clear" w:pos="830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gutterAtTop/>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592"/>
    <w:rsid w:val="0001316F"/>
    <w:rsid w:val="000133B5"/>
    <w:rsid w:val="00014F75"/>
    <w:rsid w:val="00015F8B"/>
    <w:rsid w:val="000165A7"/>
    <w:rsid w:val="00021A24"/>
    <w:rsid w:val="00025FD4"/>
    <w:rsid w:val="00033A6A"/>
    <w:rsid w:val="00054B14"/>
    <w:rsid w:val="00064499"/>
    <w:rsid w:val="0006605C"/>
    <w:rsid w:val="00070A6B"/>
    <w:rsid w:val="00071C79"/>
    <w:rsid w:val="00072D65"/>
    <w:rsid w:val="00073F95"/>
    <w:rsid w:val="0007519C"/>
    <w:rsid w:val="00081F79"/>
    <w:rsid w:val="0009660D"/>
    <w:rsid w:val="000A1D85"/>
    <w:rsid w:val="000AB549"/>
    <w:rsid w:val="000B3364"/>
    <w:rsid w:val="000C0C18"/>
    <w:rsid w:val="000C6EE4"/>
    <w:rsid w:val="000D6009"/>
    <w:rsid w:val="000F0FD0"/>
    <w:rsid w:val="000F19C5"/>
    <w:rsid w:val="001076D8"/>
    <w:rsid w:val="001129D9"/>
    <w:rsid w:val="00121FF5"/>
    <w:rsid w:val="001256AB"/>
    <w:rsid w:val="0013035C"/>
    <w:rsid w:val="001418EF"/>
    <w:rsid w:val="00142A56"/>
    <w:rsid w:val="0015345F"/>
    <w:rsid w:val="00155AE0"/>
    <w:rsid w:val="001633B8"/>
    <w:rsid w:val="001664F1"/>
    <w:rsid w:val="00172A27"/>
    <w:rsid w:val="00186E6C"/>
    <w:rsid w:val="00190DC4"/>
    <w:rsid w:val="00193A83"/>
    <w:rsid w:val="00195469"/>
    <w:rsid w:val="001A3766"/>
    <w:rsid w:val="001A53AA"/>
    <w:rsid w:val="001B37C0"/>
    <w:rsid w:val="001B636E"/>
    <w:rsid w:val="001C133F"/>
    <w:rsid w:val="001D3A25"/>
    <w:rsid w:val="001D7E94"/>
    <w:rsid w:val="001E5D85"/>
    <w:rsid w:val="001E6C4D"/>
    <w:rsid w:val="001F2FCA"/>
    <w:rsid w:val="001F5D00"/>
    <w:rsid w:val="002048F1"/>
    <w:rsid w:val="002134E9"/>
    <w:rsid w:val="0021BC47"/>
    <w:rsid w:val="00235379"/>
    <w:rsid w:val="00236256"/>
    <w:rsid w:val="00242019"/>
    <w:rsid w:val="00246B8B"/>
    <w:rsid w:val="00246FEF"/>
    <w:rsid w:val="0026055B"/>
    <w:rsid w:val="00265D4E"/>
    <w:rsid w:val="0027657D"/>
    <w:rsid w:val="0028532D"/>
    <w:rsid w:val="002A3C41"/>
    <w:rsid w:val="002A4CC6"/>
    <w:rsid w:val="002A6D5E"/>
    <w:rsid w:val="002C3EFA"/>
    <w:rsid w:val="002C3F85"/>
    <w:rsid w:val="002D62D8"/>
    <w:rsid w:val="002E3831"/>
    <w:rsid w:val="00307B49"/>
    <w:rsid w:val="0031771F"/>
    <w:rsid w:val="00323AC9"/>
    <w:rsid w:val="00325C53"/>
    <w:rsid w:val="00336233"/>
    <w:rsid w:val="0035181D"/>
    <w:rsid w:val="00355D71"/>
    <w:rsid w:val="003569D9"/>
    <w:rsid w:val="0035797C"/>
    <w:rsid w:val="0036010E"/>
    <w:rsid w:val="0036035F"/>
    <w:rsid w:val="003612BD"/>
    <w:rsid w:val="0036261A"/>
    <w:rsid w:val="0036402E"/>
    <w:rsid w:val="00364A8B"/>
    <w:rsid w:val="00384812"/>
    <w:rsid w:val="00385387"/>
    <w:rsid w:val="00395311"/>
    <w:rsid w:val="003A060B"/>
    <w:rsid w:val="003A4E7B"/>
    <w:rsid w:val="003A7E05"/>
    <w:rsid w:val="003B288F"/>
    <w:rsid w:val="003C326F"/>
    <w:rsid w:val="003C6632"/>
    <w:rsid w:val="003D3D77"/>
    <w:rsid w:val="003D5CB9"/>
    <w:rsid w:val="003E0550"/>
    <w:rsid w:val="003E0D2D"/>
    <w:rsid w:val="003E359A"/>
    <w:rsid w:val="003F10CD"/>
    <w:rsid w:val="004013B5"/>
    <w:rsid w:val="00405AF0"/>
    <w:rsid w:val="00410566"/>
    <w:rsid w:val="00420846"/>
    <w:rsid w:val="0042176D"/>
    <w:rsid w:val="004252DE"/>
    <w:rsid w:val="0042548F"/>
    <w:rsid w:val="00442694"/>
    <w:rsid w:val="00446D74"/>
    <w:rsid w:val="004473E0"/>
    <w:rsid w:val="00494489"/>
    <w:rsid w:val="004A7540"/>
    <w:rsid w:val="004B1D6D"/>
    <w:rsid w:val="004C068C"/>
    <w:rsid w:val="004C790B"/>
    <w:rsid w:val="004D31A3"/>
    <w:rsid w:val="004E3AC9"/>
    <w:rsid w:val="004E4D68"/>
    <w:rsid w:val="00525CC1"/>
    <w:rsid w:val="00531ABE"/>
    <w:rsid w:val="00535051"/>
    <w:rsid w:val="00552E26"/>
    <w:rsid w:val="005537C5"/>
    <w:rsid w:val="00567455"/>
    <w:rsid w:val="0058529E"/>
    <w:rsid w:val="00586744"/>
    <w:rsid w:val="00587BAB"/>
    <w:rsid w:val="00594DF7"/>
    <w:rsid w:val="005A2005"/>
    <w:rsid w:val="005A478C"/>
    <w:rsid w:val="005A5549"/>
    <w:rsid w:val="005B0BDB"/>
    <w:rsid w:val="005B0EBA"/>
    <w:rsid w:val="005C211D"/>
    <w:rsid w:val="005D1A3F"/>
    <w:rsid w:val="005E02A9"/>
    <w:rsid w:val="005E4A4F"/>
    <w:rsid w:val="005F0787"/>
    <w:rsid w:val="00603AF6"/>
    <w:rsid w:val="00603EF2"/>
    <w:rsid w:val="00611678"/>
    <w:rsid w:val="00612DF6"/>
    <w:rsid w:val="00615C72"/>
    <w:rsid w:val="00634D97"/>
    <w:rsid w:val="00640C4B"/>
    <w:rsid w:val="00642FFF"/>
    <w:rsid w:val="006440D0"/>
    <w:rsid w:val="00652A9F"/>
    <w:rsid w:val="00664D58"/>
    <w:rsid w:val="006704C4"/>
    <w:rsid w:val="006A0201"/>
    <w:rsid w:val="006A7138"/>
    <w:rsid w:val="006B537C"/>
    <w:rsid w:val="006C6524"/>
    <w:rsid w:val="006D12FD"/>
    <w:rsid w:val="006E09A2"/>
    <w:rsid w:val="006E17BA"/>
    <w:rsid w:val="006E2C17"/>
    <w:rsid w:val="006E4EE9"/>
    <w:rsid w:val="006E5695"/>
    <w:rsid w:val="006F1932"/>
    <w:rsid w:val="0070417C"/>
    <w:rsid w:val="0070479E"/>
    <w:rsid w:val="00711559"/>
    <w:rsid w:val="0072189A"/>
    <w:rsid w:val="007234AC"/>
    <w:rsid w:val="007321BA"/>
    <w:rsid w:val="00741E43"/>
    <w:rsid w:val="00753AC2"/>
    <w:rsid w:val="007567BB"/>
    <w:rsid w:val="007601B2"/>
    <w:rsid w:val="00767EDC"/>
    <w:rsid w:val="0077052B"/>
    <w:rsid w:val="00780A6D"/>
    <w:rsid w:val="00783016"/>
    <w:rsid w:val="007855B9"/>
    <w:rsid w:val="007947FD"/>
    <w:rsid w:val="007B4E41"/>
    <w:rsid w:val="007C3554"/>
    <w:rsid w:val="007D60B2"/>
    <w:rsid w:val="007E32AF"/>
    <w:rsid w:val="007E3DBA"/>
    <w:rsid w:val="007E659E"/>
    <w:rsid w:val="007F44C6"/>
    <w:rsid w:val="00806E6F"/>
    <w:rsid w:val="0083026D"/>
    <w:rsid w:val="00855175"/>
    <w:rsid w:val="00887A33"/>
    <w:rsid w:val="008A4AC2"/>
    <w:rsid w:val="008B0164"/>
    <w:rsid w:val="008B5DDB"/>
    <w:rsid w:val="008B7A1C"/>
    <w:rsid w:val="008C220E"/>
    <w:rsid w:val="008C4A8F"/>
    <w:rsid w:val="008C5E9A"/>
    <w:rsid w:val="008D24E5"/>
    <w:rsid w:val="008D5E8B"/>
    <w:rsid w:val="008D79B1"/>
    <w:rsid w:val="008E75A6"/>
    <w:rsid w:val="008F222F"/>
    <w:rsid w:val="00900884"/>
    <w:rsid w:val="00905DD4"/>
    <w:rsid w:val="00906936"/>
    <w:rsid w:val="00911EF3"/>
    <w:rsid w:val="00928544"/>
    <w:rsid w:val="00935AA6"/>
    <w:rsid w:val="0094409D"/>
    <w:rsid w:val="009472D9"/>
    <w:rsid w:val="00947803"/>
    <w:rsid w:val="0096623C"/>
    <w:rsid w:val="00976105"/>
    <w:rsid w:val="00976246"/>
    <w:rsid w:val="00986851"/>
    <w:rsid w:val="00987BF0"/>
    <w:rsid w:val="00990C7E"/>
    <w:rsid w:val="00991975"/>
    <w:rsid w:val="00994602"/>
    <w:rsid w:val="009A586F"/>
    <w:rsid w:val="009A7C7C"/>
    <w:rsid w:val="009C46C4"/>
    <w:rsid w:val="009C5634"/>
    <w:rsid w:val="009C6F96"/>
    <w:rsid w:val="009D0DB3"/>
    <w:rsid w:val="009D7531"/>
    <w:rsid w:val="009F3566"/>
    <w:rsid w:val="009F3627"/>
    <w:rsid w:val="009F3BC5"/>
    <w:rsid w:val="009F41F0"/>
    <w:rsid w:val="009F46DE"/>
    <w:rsid w:val="00A04F09"/>
    <w:rsid w:val="00A0577F"/>
    <w:rsid w:val="00A05BE8"/>
    <w:rsid w:val="00A2384A"/>
    <w:rsid w:val="00A40ABA"/>
    <w:rsid w:val="00A40BB8"/>
    <w:rsid w:val="00A46E35"/>
    <w:rsid w:val="00A51582"/>
    <w:rsid w:val="00A51E45"/>
    <w:rsid w:val="00A53211"/>
    <w:rsid w:val="00A56CA6"/>
    <w:rsid w:val="00A6071D"/>
    <w:rsid w:val="00A6388B"/>
    <w:rsid w:val="00A70C6D"/>
    <w:rsid w:val="00A767AA"/>
    <w:rsid w:val="00A90100"/>
    <w:rsid w:val="00A94778"/>
    <w:rsid w:val="00A96897"/>
    <w:rsid w:val="00AA23B8"/>
    <w:rsid w:val="00AA628D"/>
    <w:rsid w:val="00AA635E"/>
    <w:rsid w:val="00AB3B74"/>
    <w:rsid w:val="00AC4A1B"/>
    <w:rsid w:val="00AC52F7"/>
    <w:rsid w:val="00AD73C7"/>
    <w:rsid w:val="00AE2AA2"/>
    <w:rsid w:val="00AE3562"/>
    <w:rsid w:val="00AE59DD"/>
    <w:rsid w:val="00AE673E"/>
    <w:rsid w:val="00AF6998"/>
    <w:rsid w:val="00B00733"/>
    <w:rsid w:val="00B017B8"/>
    <w:rsid w:val="00B0329A"/>
    <w:rsid w:val="00B0485E"/>
    <w:rsid w:val="00B064EC"/>
    <w:rsid w:val="00B11DA5"/>
    <w:rsid w:val="00B131C6"/>
    <w:rsid w:val="00B136CA"/>
    <w:rsid w:val="00B14399"/>
    <w:rsid w:val="00B2314A"/>
    <w:rsid w:val="00B2785F"/>
    <w:rsid w:val="00B315D0"/>
    <w:rsid w:val="00B4012D"/>
    <w:rsid w:val="00B50F7C"/>
    <w:rsid w:val="00B6427D"/>
    <w:rsid w:val="00B73F7B"/>
    <w:rsid w:val="00B76DB2"/>
    <w:rsid w:val="00B868A3"/>
    <w:rsid w:val="00B9556C"/>
    <w:rsid w:val="00BB3DFB"/>
    <w:rsid w:val="00BB5F42"/>
    <w:rsid w:val="00BB7E8F"/>
    <w:rsid w:val="00BC290F"/>
    <w:rsid w:val="00BC5214"/>
    <w:rsid w:val="00BD21FA"/>
    <w:rsid w:val="00BD391A"/>
    <w:rsid w:val="00BD7485"/>
    <w:rsid w:val="00BE2D0D"/>
    <w:rsid w:val="00BE2EFA"/>
    <w:rsid w:val="00BF408E"/>
    <w:rsid w:val="00C02CF5"/>
    <w:rsid w:val="00C07A9D"/>
    <w:rsid w:val="00C11FE8"/>
    <w:rsid w:val="00C2688A"/>
    <w:rsid w:val="00C314B7"/>
    <w:rsid w:val="00C32325"/>
    <w:rsid w:val="00C36115"/>
    <w:rsid w:val="00C46D2D"/>
    <w:rsid w:val="00C51424"/>
    <w:rsid w:val="00C528C6"/>
    <w:rsid w:val="00C53064"/>
    <w:rsid w:val="00C561AA"/>
    <w:rsid w:val="00C57AC2"/>
    <w:rsid w:val="00C63783"/>
    <w:rsid w:val="00C7386E"/>
    <w:rsid w:val="00C85C91"/>
    <w:rsid w:val="00C929BA"/>
    <w:rsid w:val="00CB5DD4"/>
    <w:rsid w:val="00CC79A1"/>
    <w:rsid w:val="00CD0AD8"/>
    <w:rsid w:val="00CD164E"/>
    <w:rsid w:val="00CD464D"/>
    <w:rsid w:val="00CE6DA7"/>
    <w:rsid w:val="00CF01D4"/>
    <w:rsid w:val="00CF36EE"/>
    <w:rsid w:val="00D00BA8"/>
    <w:rsid w:val="00D01C76"/>
    <w:rsid w:val="00D04A83"/>
    <w:rsid w:val="00D15C04"/>
    <w:rsid w:val="00D17A63"/>
    <w:rsid w:val="00D20259"/>
    <w:rsid w:val="00D20391"/>
    <w:rsid w:val="00D21B98"/>
    <w:rsid w:val="00D21C77"/>
    <w:rsid w:val="00D2268F"/>
    <w:rsid w:val="00D25BF0"/>
    <w:rsid w:val="00D319E0"/>
    <w:rsid w:val="00D44F2C"/>
    <w:rsid w:val="00D64490"/>
    <w:rsid w:val="00D827ED"/>
    <w:rsid w:val="00D8379F"/>
    <w:rsid w:val="00D8708A"/>
    <w:rsid w:val="00D945AC"/>
    <w:rsid w:val="00D96E69"/>
    <w:rsid w:val="00DA160F"/>
    <w:rsid w:val="00DA5E2C"/>
    <w:rsid w:val="00DB2E36"/>
    <w:rsid w:val="00DC7BBD"/>
    <w:rsid w:val="00DE0DF1"/>
    <w:rsid w:val="00DE4123"/>
    <w:rsid w:val="00E034B2"/>
    <w:rsid w:val="00E03F98"/>
    <w:rsid w:val="00E06D2A"/>
    <w:rsid w:val="00E0C2FC"/>
    <w:rsid w:val="00E34961"/>
    <w:rsid w:val="00E4665D"/>
    <w:rsid w:val="00E568B9"/>
    <w:rsid w:val="00E63EBC"/>
    <w:rsid w:val="00E70718"/>
    <w:rsid w:val="00E865D6"/>
    <w:rsid w:val="00E91EFA"/>
    <w:rsid w:val="00EA0A00"/>
    <w:rsid w:val="00EA4276"/>
    <w:rsid w:val="00EB340A"/>
    <w:rsid w:val="00EF6900"/>
    <w:rsid w:val="00F0187A"/>
    <w:rsid w:val="00F067D4"/>
    <w:rsid w:val="00F115A0"/>
    <w:rsid w:val="00F13CE6"/>
    <w:rsid w:val="00F254E3"/>
    <w:rsid w:val="00F27D9F"/>
    <w:rsid w:val="00F32C11"/>
    <w:rsid w:val="00F33AF4"/>
    <w:rsid w:val="00F453A1"/>
    <w:rsid w:val="00F51053"/>
    <w:rsid w:val="00F51543"/>
    <w:rsid w:val="00F538F6"/>
    <w:rsid w:val="00F54AD0"/>
    <w:rsid w:val="00F56384"/>
    <w:rsid w:val="00F5667D"/>
    <w:rsid w:val="00F62DE9"/>
    <w:rsid w:val="00F72F11"/>
    <w:rsid w:val="00F7734D"/>
    <w:rsid w:val="00FA1B1F"/>
    <w:rsid w:val="00FA1E4D"/>
    <w:rsid w:val="00FA22CE"/>
    <w:rsid w:val="00FA7B2D"/>
    <w:rsid w:val="00FB35C2"/>
    <w:rsid w:val="00FB4260"/>
    <w:rsid w:val="00FB67EA"/>
    <w:rsid w:val="00FB68C7"/>
    <w:rsid w:val="00FC26BE"/>
    <w:rsid w:val="00FC6A30"/>
    <w:rsid w:val="00FD0BC6"/>
    <w:rsid w:val="00FE4A22"/>
    <w:rsid w:val="00FE613D"/>
    <w:rsid w:val="00FF0A4C"/>
    <w:rsid w:val="00FF12B5"/>
    <w:rsid w:val="0102D7E9"/>
    <w:rsid w:val="010C9509"/>
    <w:rsid w:val="014FB47C"/>
    <w:rsid w:val="017D3EB5"/>
    <w:rsid w:val="0183FC26"/>
    <w:rsid w:val="01AF5577"/>
    <w:rsid w:val="01E6A9A4"/>
    <w:rsid w:val="021FE995"/>
    <w:rsid w:val="02301496"/>
    <w:rsid w:val="0234DE65"/>
    <w:rsid w:val="023BD7C8"/>
    <w:rsid w:val="023FEB7F"/>
    <w:rsid w:val="028233BA"/>
    <w:rsid w:val="02846873"/>
    <w:rsid w:val="028F6586"/>
    <w:rsid w:val="02E5F057"/>
    <w:rsid w:val="02EAD723"/>
    <w:rsid w:val="03655173"/>
    <w:rsid w:val="03911C1F"/>
    <w:rsid w:val="039BA985"/>
    <w:rsid w:val="03B1A641"/>
    <w:rsid w:val="03B3BE2E"/>
    <w:rsid w:val="03B87BDC"/>
    <w:rsid w:val="03CB08F9"/>
    <w:rsid w:val="03CC08A9"/>
    <w:rsid w:val="03FCAC7B"/>
    <w:rsid w:val="040AE9B1"/>
    <w:rsid w:val="04152581"/>
    <w:rsid w:val="041E3D46"/>
    <w:rsid w:val="04585F9A"/>
    <w:rsid w:val="0486A181"/>
    <w:rsid w:val="04BB2EC9"/>
    <w:rsid w:val="04F00B62"/>
    <w:rsid w:val="0537E8A0"/>
    <w:rsid w:val="054AAF72"/>
    <w:rsid w:val="059C6D1A"/>
    <w:rsid w:val="059F15C5"/>
    <w:rsid w:val="06169955"/>
    <w:rsid w:val="0628CFEF"/>
    <w:rsid w:val="065316AC"/>
    <w:rsid w:val="065ADE35"/>
    <w:rsid w:val="066E87FC"/>
    <w:rsid w:val="066EBFEA"/>
    <w:rsid w:val="06D71CE7"/>
    <w:rsid w:val="07068AEB"/>
    <w:rsid w:val="0709A162"/>
    <w:rsid w:val="070ACD77"/>
    <w:rsid w:val="07621B3E"/>
    <w:rsid w:val="0799D496"/>
    <w:rsid w:val="079C220F"/>
    <w:rsid w:val="07C6ACCA"/>
    <w:rsid w:val="07CD0FB5"/>
    <w:rsid w:val="0824DC78"/>
    <w:rsid w:val="086CE493"/>
    <w:rsid w:val="087FB5A2"/>
    <w:rsid w:val="08DCA520"/>
    <w:rsid w:val="09073B6F"/>
    <w:rsid w:val="090F1445"/>
    <w:rsid w:val="09271318"/>
    <w:rsid w:val="0982FF0C"/>
    <w:rsid w:val="098527FB"/>
    <w:rsid w:val="0990CF89"/>
    <w:rsid w:val="099F5628"/>
    <w:rsid w:val="09BF2320"/>
    <w:rsid w:val="09EF806D"/>
    <w:rsid w:val="0A006450"/>
    <w:rsid w:val="0A0A77BF"/>
    <w:rsid w:val="0A122027"/>
    <w:rsid w:val="0A13F42B"/>
    <w:rsid w:val="0A183182"/>
    <w:rsid w:val="0A285224"/>
    <w:rsid w:val="0AB4842B"/>
    <w:rsid w:val="0AB4863C"/>
    <w:rsid w:val="0AC66432"/>
    <w:rsid w:val="0ACDD8C3"/>
    <w:rsid w:val="0AEEA0C9"/>
    <w:rsid w:val="0AFF28B9"/>
    <w:rsid w:val="0B08C03A"/>
    <w:rsid w:val="0B6424A4"/>
    <w:rsid w:val="0B8D6AE3"/>
    <w:rsid w:val="0BC8686F"/>
    <w:rsid w:val="0BD27B13"/>
    <w:rsid w:val="0BE43278"/>
    <w:rsid w:val="0BFBC5D0"/>
    <w:rsid w:val="0BFC3091"/>
    <w:rsid w:val="0BFD82C4"/>
    <w:rsid w:val="0C046938"/>
    <w:rsid w:val="0C07D2A6"/>
    <w:rsid w:val="0C08451A"/>
    <w:rsid w:val="0C3C4D46"/>
    <w:rsid w:val="0C53A0FB"/>
    <w:rsid w:val="0C5E399E"/>
    <w:rsid w:val="0CAF291F"/>
    <w:rsid w:val="0D02091D"/>
    <w:rsid w:val="0D238A62"/>
    <w:rsid w:val="0D24F1E5"/>
    <w:rsid w:val="0D44E8ED"/>
    <w:rsid w:val="0D643953"/>
    <w:rsid w:val="0D6ABBC5"/>
    <w:rsid w:val="0D76CCDA"/>
    <w:rsid w:val="0D877C07"/>
    <w:rsid w:val="0D97EA62"/>
    <w:rsid w:val="0DBE6124"/>
    <w:rsid w:val="0DDDAFE8"/>
    <w:rsid w:val="0E0324CF"/>
    <w:rsid w:val="0E046779"/>
    <w:rsid w:val="0E8AE9E7"/>
    <w:rsid w:val="0E8C34B0"/>
    <w:rsid w:val="0ED74BF3"/>
    <w:rsid w:val="0EE22612"/>
    <w:rsid w:val="0EEF4C3C"/>
    <w:rsid w:val="0EFE8275"/>
    <w:rsid w:val="0F02D091"/>
    <w:rsid w:val="0FB1FC91"/>
    <w:rsid w:val="0FD7540B"/>
    <w:rsid w:val="10218608"/>
    <w:rsid w:val="1022F09E"/>
    <w:rsid w:val="105F6FF2"/>
    <w:rsid w:val="10EE22AE"/>
    <w:rsid w:val="1114422B"/>
    <w:rsid w:val="119E76B1"/>
    <w:rsid w:val="11B09A6E"/>
    <w:rsid w:val="11B321C8"/>
    <w:rsid w:val="11B809A7"/>
    <w:rsid w:val="11E4FA03"/>
    <w:rsid w:val="12108A5A"/>
    <w:rsid w:val="12236DA3"/>
    <w:rsid w:val="1237E5E3"/>
    <w:rsid w:val="127F2381"/>
    <w:rsid w:val="129F5397"/>
    <w:rsid w:val="12A6D920"/>
    <w:rsid w:val="12C41822"/>
    <w:rsid w:val="12F65A03"/>
    <w:rsid w:val="12FCD0E0"/>
    <w:rsid w:val="131B4E9D"/>
    <w:rsid w:val="1328B310"/>
    <w:rsid w:val="132DCE9B"/>
    <w:rsid w:val="133AA6CF"/>
    <w:rsid w:val="13452ECC"/>
    <w:rsid w:val="136D43DF"/>
    <w:rsid w:val="138EA35D"/>
    <w:rsid w:val="138F00EF"/>
    <w:rsid w:val="138FD60F"/>
    <w:rsid w:val="140FE146"/>
    <w:rsid w:val="141E3D68"/>
    <w:rsid w:val="142786CB"/>
    <w:rsid w:val="143E9F1A"/>
    <w:rsid w:val="14404671"/>
    <w:rsid w:val="14916658"/>
    <w:rsid w:val="14A56F77"/>
    <w:rsid w:val="14B944FE"/>
    <w:rsid w:val="14DF3BD7"/>
    <w:rsid w:val="1569D4CE"/>
    <w:rsid w:val="157D8795"/>
    <w:rsid w:val="157FC325"/>
    <w:rsid w:val="15A9283E"/>
    <w:rsid w:val="165F2DFD"/>
    <w:rsid w:val="16687FE0"/>
    <w:rsid w:val="1674C82B"/>
    <w:rsid w:val="16CB8446"/>
    <w:rsid w:val="16F2E50D"/>
    <w:rsid w:val="170B0634"/>
    <w:rsid w:val="177521A0"/>
    <w:rsid w:val="17952F61"/>
    <w:rsid w:val="17B1B9A4"/>
    <w:rsid w:val="17C73F2E"/>
    <w:rsid w:val="18114C0E"/>
    <w:rsid w:val="182C1888"/>
    <w:rsid w:val="183DEC1A"/>
    <w:rsid w:val="185049D7"/>
    <w:rsid w:val="185E3D96"/>
    <w:rsid w:val="188F9729"/>
    <w:rsid w:val="19113952"/>
    <w:rsid w:val="192A4C0C"/>
    <w:rsid w:val="194102B0"/>
    <w:rsid w:val="1944F6D6"/>
    <w:rsid w:val="195BCA51"/>
    <w:rsid w:val="197E2E4F"/>
    <w:rsid w:val="198DCCE6"/>
    <w:rsid w:val="19B8E0AB"/>
    <w:rsid w:val="19E18FBC"/>
    <w:rsid w:val="1A2F16B9"/>
    <w:rsid w:val="1A3018BA"/>
    <w:rsid w:val="1A3503ED"/>
    <w:rsid w:val="1A5B2AE6"/>
    <w:rsid w:val="1A78BAA0"/>
    <w:rsid w:val="1A8A3E4D"/>
    <w:rsid w:val="1AD31D1D"/>
    <w:rsid w:val="1AE1D368"/>
    <w:rsid w:val="1B0B00D0"/>
    <w:rsid w:val="1B194D4E"/>
    <w:rsid w:val="1B24C4BF"/>
    <w:rsid w:val="1B2B0231"/>
    <w:rsid w:val="1B3CD72F"/>
    <w:rsid w:val="1B5558D7"/>
    <w:rsid w:val="1B7F795A"/>
    <w:rsid w:val="1BD6CD6D"/>
    <w:rsid w:val="1BE360F8"/>
    <w:rsid w:val="1C19EB2A"/>
    <w:rsid w:val="1C38E419"/>
    <w:rsid w:val="1C5B3506"/>
    <w:rsid w:val="1C7D935F"/>
    <w:rsid w:val="1CA0AF70"/>
    <w:rsid w:val="1CA85D04"/>
    <w:rsid w:val="1CFF106A"/>
    <w:rsid w:val="1D085E35"/>
    <w:rsid w:val="1D1E2782"/>
    <w:rsid w:val="1D632A39"/>
    <w:rsid w:val="1DBC38B8"/>
    <w:rsid w:val="1DC1C9A9"/>
    <w:rsid w:val="1DE63F86"/>
    <w:rsid w:val="1DFFAAB8"/>
    <w:rsid w:val="1E082A64"/>
    <w:rsid w:val="1E153EA4"/>
    <w:rsid w:val="1E235BE7"/>
    <w:rsid w:val="1E3B0CCC"/>
    <w:rsid w:val="1E499AB8"/>
    <w:rsid w:val="1E54E327"/>
    <w:rsid w:val="1E5EC336"/>
    <w:rsid w:val="1E9C1715"/>
    <w:rsid w:val="1EC5C108"/>
    <w:rsid w:val="1EC8BC3D"/>
    <w:rsid w:val="1ECA08FC"/>
    <w:rsid w:val="1EF3849B"/>
    <w:rsid w:val="1F0DE6AE"/>
    <w:rsid w:val="1F2DD043"/>
    <w:rsid w:val="1F7278DE"/>
    <w:rsid w:val="1F97EB8F"/>
    <w:rsid w:val="1F9C8F4E"/>
    <w:rsid w:val="1FB73A24"/>
    <w:rsid w:val="1FBA7202"/>
    <w:rsid w:val="1FEB35F6"/>
    <w:rsid w:val="20CC7122"/>
    <w:rsid w:val="20DD4396"/>
    <w:rsid w:val="20E24657"/>
    <w:rsid w:val="20E80124"/>
    <w:rsid w:val="20ED63F7"/>
    <w:rsid w:val="2107B262"/>
    <w:rsid w:val="212D462C"/>
    <w:rsid w:val="2164E38F"/>
    <w:rsid w:val="2186D0D3"/>
    <w:rsid w:val="21BCD75B"/>
    <w:rsid w:val="21EEAE1F"/>
    <w:rsid w:val="2229D281"/>
    <w:rsid w:val="2276A535"/>
    <w:rsid w:val="22C8EE41"/>
    <w:rsid w:val="22DDF18A"/>
    <w:rsid w:val="22E74D1A"/>
    <w:rsid w:val="23012000"/>
    <w:rsid w:val="2304935C"/>
    <w:rsid w:val="232B13E7"/>
    <w:rsid w:val="2360E642"/>
    <w:rsid w:val="2390BC26"/>
    <w:rsid w:val="23A96126"/>
    <w:rsid w:val="23B643F1"/>
    <w:rsid w:val="23DC0AEA"/>
    <w:rsid w:val="23DF3A15"/>
    <w:rsid w:val="23ECAB52"/>
    <w:rsid w:val="24778E04"/>
    <w:rsid w:val="24836E5D"/>
    <w:rsid w:val="24D81008"/>
    <w:rsid w:val="251C47A9"/>
    <w:rsid w:val="253C2A36"/>
    <w:rsid w:val="255BCF31"/>
    <w:rsid w:val="25669A8D"/>
    <w:rsid w:val="258B36D2"/>
    <w:rsid w:val="258E9FD9"/>
    <w:rsid w:val="25D048E8"/>
    <w:rsid w:val="25E3E41C"/>
    <w:rsid w:val="25F71106"/>
    <w:rsid w:val="25F7D4FA"/>
    <w:rsid w:val="25FC37BA"/>
    <w:rsid w:val="25FC5A07"/>
    <w:rsid w:val="26032ACA"/>
    <w:rsid w:val="261C39CB"/>
    <w:rsid w:val="2631ACFE"/>
    <w:rsid w:val="265291DA"/>
    <w:rsid w:val="266BC117"/>
    <w:rsid w:val="266FD4B8"/>
    <w:rsid w:val="269A9C03"/>
    <w:rsid w:val="26A7AC3F"/>
    <w:rsid w:val="26AA3830"/>
    <w:rsid w:val="274F42DF"/>
    <w:rsid w:val="2785D5E6"/>
    <w:rsid w:val="27888638"/>
    <w:rsid w:val="27976123"/>
    <w:rsid w:val="279CE104"/>
    <w:rsid w:val="27E13DF9"/>
    <w:rsid w:val="27E870C1"/>
    <w:rsid w:val="27F4018F"/>
    <w:rsid w:val="282687F5"/>
    <w:rsid w:val="287B39D1"/>
    <w:rsid w:val="28A7C40E"/>
    <w:rsid w:val="28C59EFD"/>
    <w:rsid w:val="28F126E7"/>
    <w:rsid w:val="2901D85A"/>
    <w:rsid w:val="2939BA23"/>
    <w:rsid w:val="2959501F"/>
    <w:rsid w:val="2982EAC3"/>
    <w:rsid w:val="299B24EC"/>
    <w:rsid w:val="2A140A36"/>
    <w:rsid w:val="2A1AB4A0"/>
    <w:rsid w:val="2A2312EC"/>
    <w:rsid w:val="2A396F97"/>
    <w:rsid w:val="2A885FDF"/>
    <w:rsid w:val="2AA8481D"/>
    <w:rsid w:val="2ABB1DFD"/>
    <w:rsid w:val="2AF64DF7"/>
    <w:rsid w:val="2B00AC8D"/>
    <w:rsid w:val="2B779F15"/>
    <w:rsid w:val="2B876067"/>
    <w:rsid w:val="2B979E9B"/>
    <w:rsid w:val="2B985FF6"/>
    <w:rsid w:val="2B98AD87"/>
    <w:rsid w:val="2B99B284"/>
    <w:rsid w:val="2B9DD8FC"/>
    <w:rsid w:val="2BDEB1AC"/>
    <w:rsid w:val="2BEADF64"/>
    <w:rsid w:val="2C444303"/>
    <w:rsid w:val="2C5A4073"/>
    <w:rsid w:val="2C62C0BE"/>
    <w:rsid w:val="2C66EA0A"/>
    <w:rsid w:val="2C7D18CC"/>
    <w:rsid w:val="2C96D324"/>
    <w:rsid w:val="2C976213"/>
    <w:rsid w:val="2CBA7A50"/>
    <w:rsid w:val="2CD2E671"/>
    <w:rsid w:val="2CE5F007"/>
    <w:rsid w:val="2CFF72BC"/>
    <w:rsid w:val="2D1B24FE"/>
    <w:rsid w:val="2D2F8850"/>
    <w:rsid w:val="2D4A69E0"/>
    <w:rsid w:val="2D6DEDF0"/>
    <w:rsid w:val="2D7F4DFB"/>
    <w:rsid w:val="2DAF0FE5"/>
    <w:rsid w:val="2DBEE3F0"/>
    <w:rsid w:val="2DE86DC0"/>
    <w:rsid w:val="2E3D9C89"/>
    <w:rsid w:val="2E8B28C9"/>
    <w:rsid w:val="2EA3F6DE"/>
    <w:rsid w:val="2EA47E73"/>
    <w:rsid w:val="2EF29AE5"/>
    <w:rsid w:val="2F032FD4"/>
    <w:rsid w:val="2F88DDAE"/>
    <w:rsid w:val="2FAEC3A6"/>
    <w:rsid w:val="2FC5F878"/>
    <w:rsid w:val="302153DD"/>
    <w:rsid w:val="302E7055"/>
    <w:rsid w:val="30359877"/>
    <w:rsid w:val="3087D32C"/>
    <w:rsid w:val="308C4828"/>
    <w:rsid w:val="30AFFBB9"/>
    <w:rsid w:val="30E183B7"/>
    <w:rsid w:val="30EFEBBC"/>
    <w:rsid w:val="30FB28EC"/>
    <w:rsid w:val="310A0E3D"/>
    <w:rsid w:val="312A0261"/>
    <w:rsid w:val="315C8341"/>
    <w:rsid w:val="3183322F"/>
    <w:rsid w:val="31ABCD31"/>
    <w:rsid w:val="31ADBC86"/>
    <w:rsid w:val="31CE84AC"/>
    <w:rsid w:val="31DA25F9"/>
    <w:rsid w:val="31F541C6"/>
    <w:rsid w:val="320F2C58"/>
    <w:rsid w:val="323FEDC2"/>
    <w:rsid w:val="32654F77"/>
    <w:rsid w:val="329C5857"/>
    <w:rsid w:val="32B158A4"/>
    <w:rsid w:val="32DC24AF"/>
    <w:rsid w:val="32F33D2F"/>
    <w:rsid w:val="3307261B"/>
    <w:rsid w:val="330DB0EA"/>
    <w:rsid w:val="3319B8EF"/>
    <w:rsid w:val="336C44CD"/>
    <w:rsid w:val="3380D8DE"/>
    <w:rsid w:val="33C47DFE"/>
    <w:rsid w:val="33C4F01D"/>
    <w:rsid w:val="3410EBFA"/>
    <w:rsid w:val="3420FBE0"/>
    <w:rsid w:val="342749DF"/>
    <w:rsid w:val="344A176B"/>
    <w:rsid w:val="345DDEF5"/>
    <w:rsid w:val="346EDE31"/>
    <w:rsid w:val="348FE7EB"/>
    <w:rsid w:val="349C46CE"/>
    <w:rsid w:val="349CFB0C"/>
    <w:rsid w:val="34C05EBA"/>
    <w:rsid w:val="35016AE3"/>
    <w:rsid w:val="35122EFC"/>
    <w:rsid w:val="3514F72C"/>
    <w:rsid w:val="355EEDA3"/>
    <w:rsid w:val="3591524C"/>
    <w:rsid w:val="3595289E"/>
    <w:rsid w:val="35A2EE50"/>
    <w:rsid w:val="35B52DBE"/>
    <w:rsid w:val="35C8AA0B"/>
    <w:rsid w:val="35CDC5F3"/>
    <w:rsid w:val="360F8BC0"/>
    <w:rsid w:val="36221687"/>
    <w:rsid w:val="3627C29C"/>
    <w:rsid w:val="3662AADC"/>
    <w:rsid w:val="3694598A"/>
    <w:rsid w:val="36CAA059"/>
    <w:rsid w:val="36CD61AC"/>
    <w:rsid w:val="3733CC52"/>
    <w:rsid w:val="377239AB"/>
    <w:rsid w:val="37747BFB"/>
    <w:rsid w:val="37827024"/>
    <w:rsid w:val="37A09AD3"/>
    <w:rsid w:val="37C60315"/>
    <w:rsid w:val="380744EE"/>
    <w:rsid w:val="384F1BA9"/>
    <w:rsid w:val="386F181D"/>
    <w:rsid w:val="388D6063"/>
    <w:rsid w:val="38A2605D"/>
    <w:rsid w:val="38B23825"/>
    <w:rsid w:val="38E8F94D"/>
    <w:rsid w:val="3948A8FE"/>
    <w:rsid w:val="3984877B"/>
    <w:rsid w:val="3993AF05"/>
    <w:rsid w:val="39C4614A"/>
    <w:rsid w:val="39DB1383"/>
    <w:rsid w:val="39DFE89C"/>
    <w:rsid w:val="39F05C96"/>
    <w:rsid w:val="3A066677"/>
    <w:rsid w:val="3A06F739"/>
    <w:rsid w:val="3A1558F9"/>
    <w:rsid w:val="3A17D4AA"/>
    <w:rsid w:val="3A2351C1"/>
    <w:rsid w:val="3A3655C9"/>
    <w:rsid w:val="3A4BB1D6"/>
    <w:rsid w:val="3A76321C"/>
    <w:rsid w:val="3A7C1B04"/>
    <w:rsid w:val="3A7C33E5"/>
    <w:rsid w:val="3A981C36"/>
    <w:rsid w:val="3AE5817D"/>
    <w:rsid w:val="3AE729EE"/>
    <w:rsid w:val="3AF17733"/>
    <w:rsid w:val="3AF4E765"/>
    <w:rsid w:val="3B530DC3"/>
    <w:rsid w:val="3B8126DC"/>
    <w:rsid w:val="3B8864DE"/>
    <w:rsid w:val="3B990C55"/>
    <w:rsid w:val="3BE9E601"/>
    <w:rsid w:val="3C03F917"/>
    <w:rsid w:val="3C075AA5"/>
    <w:rsid w:val="3C220B33"/>
    <w:rsid w:val="3C302576"/>
    <w:rsid w:val="3C30E23E"/>
    <w:rsid w:val="3C5CED9C"/>
    <w:rsid w:val="3C637C29"/>
    <w:rsid w:val="3C7E52DA"/>
    <w:rsid w:val="3CC2C8DF"/>
    <w:rsid w:val="3CE761A1"/>
    <w:rsid w:val="3CEC7246"/>
    <w:rsid w:val="3CF0B154"/>
    <w:rsid w:val="3D3A3A84"/>
    <w:rsid w:val="3D43977C"/>
    <w:rsid w:val="3D471FEC"/>
    <w:rsid w:val="3D474EEF"/>
    <w:rsid w:val="3DBDC400"/>
    <w:rsid w:val="3E10CB08"/>
    <w:rsid w:val="3E408398"/>
    <w:rsid w:val="3E49A462"/>
    <w:rsid w:val="3E67FBAF"/>
    <w:rsid w:val="3EB13C5A"/>
    <w:rsid w:val="3EB97AAB"/>
    <w:rsid w:val="3EE59375"/>
    <w:rsid w:val="3F6AA4E5"/>
    <w:rsid w:val="3F9C2B31"/>
    <w:rsid w:val="409541DA"/>
    <w:rsid w:val="40ADD8A0"/>
    <w:rsid w:val="40AF7675"/>
    <w:rsid w:val="40AFC079"/>
    <w:rsid w:val="40BBDE8D"/>
    <w:rsid w:val="41219411"/>
    <w:rsid w:val="4145AA52"/>
    <w:rsid w:val="4168E995"/>
    <w:rsid w:val="41994B7D"/>
    <w:rsid w:val="41D1364B"/>
    <w:rsid w:val="41DF212D"/>
    <w:rsid w:val="41E44797"/>
    <w:rsid w:val="41FC1241"/>
    <w:rsid w:val="420FC746"/>
    <w:rsid w:val="4210587C"/>
    <w:rsid w:val="421C15E4"/>
    <w:rsid w:val="4285CDA6"/>
    <w:rsid w:val="42912180"/>
    <w:rsid w:val="42D1D9EB"/>
    <w:rsid w:val="432E46FA"/>
    <w:rsid w:val="43543538"/>
    <w:rsid w:val="4377D1C2"/>
    <w:rsid w:val="438FDA89"/>
    <w:rsid w:val="439244EF"/>
    <w:rsid w:val="43C2194C"/>
    <w:rsid w:val="43E24686"/>
    <w:rsid w:val="43E3E92D"/>
    <w:rsid w:val="43FAFB52"/>
    <w:rsid w:val="440618F2"/>
    <w:rsid w:val="441E6527"/>
    <w:rsid w:val="44558D9B"/>
    <w:rsid w:val="448BB581"/>
    <w:rsid w:val="449FA9DF"/>
    <w:rsid w:val="44A032EF"/>
    <w:rsid w:val="44FE6FEE"/>
    <w:rsid w:val="44FF6A22"/>
    <w:rsid w:val="45042CD5"/>
    <w:rsid w:val="45068724"/>
    <w:rsid w:val="451DA63C"/>
    <w:rsid w:val="45207D8D"/>
    <w:rsid w:val="4529EBC0"/>
    <w:rsid w:val="452D1E9B"/>
    <w:rsid w:val="452D4F19"/>
    <w:rsid w:val="455925E7"/>
    <w:rsid w:val="45639B19"/>
    <w:rsid w:val="456B8544"/>
    <w:rsid w:val="458E677D"/>
    <w:rsid w:val="45A3799D"/>
    <w:rsid w:val="45D6A089"/>
    <w:rsid w:val="45D9F1DA"/>
    <w:rsid w:val="4623E77F"/>
    <w:rsid w:val="4639E47A"/>
    <w:rsid w:val="46440283"/>
    <w:rsid w:val="465B9925"/>
    <w:rsid w:val="46E0DE60"/>
    <w:rsid w:val="4714B36C"/>
    <w:rsid w:val="472940FD"/>
    <w:rsid w:val="4745BEB4"/>
    <w:rsid w:val="47592258"/>
    <w:rsid w:val="47826EF1"/>
    <w:rsid w:val="484345D9"/>
    <w:rsid w:val="486EE395"/>
    <w:rsid w:val="488FAAC1"/>
    <w:rsid w:val="48E3762F"/>
    <w:rsid w:val="48F5FAD3"/>
    <w:rsid w:val="48F6A1AD"/>
    <w:rsid w:val="48FD673E"/>
    <w:rsid w:val="49353674"/>
    <w:rsid w:val="4962664A"/>
    <w:rsid w:val="49C936D4"/>
    <w:rsid w:val="49DE2837"/>
    <w:rsid w:val="49EF11DF"/>
    <w:rsid w:val="4A01B274"/>
    <w:rsid w:val="4A1B64CC"/>
    <w:rsid w:val="4A62CF72"/>
    <w:rsid w:val="4A6B2D72"/>
    <w:rsid w:val="4AA8B665"/>
    <w:rsid w:val="4ABE3D0C"/>
    <w:rsid w:val="4AD00055"/>
    <w:rsid w:val="4B0150B2"/>
    <w:rsid w:val="4B1E6189"/>
    <w:rsid w:val="4B246602"/>
    <w:rsid w:val="4B585357"/>
    <w:rsid w:val="4BA1A742"/>
    <w:rsid w:val="4BB0740B"/>
    <w:rsid w:val="4C1090CC"/>
    <w:rsid w:val="4C364130"/>
    <w:rsid w:val="4C41BC2B"/>
    <w:rsid w:val="4C4BFAF5"/>
    <w:rsid w:val="4C7096B2"/>
    <w:rsid w:val="4CDBDC6F"/>
    <w:rsid w:val="4D05B090"/>
    <w:rsid w:val="4D41D4F4"/>
    <w:rsid w:val="4D6B139E"/>
    <w:rsid w:val="4D7DE9CC"/>
    <w:rsid w:val="4DA1E6F4"/>
    <w:rsid w:val="4DBB13E6"/>
    <w:rsid w:val="4DBE5AA2"/>
    <w:rsid w:val="4DD113B6"/>
    <w:rsid w:val="4E2852B9"/>
    <w:rsid w:val="4E44F900"/>
    <w:rsid w:val="4E46B78B"/>
    <w:rsid w:val="4E6E8179"/>
    <w:rsid w:val="4E9671EA"/>
    <w:rsid w:val="4EAC222D"/>
    <w:rsid w:val="4EB80AE2"/>
    <w:rsid w:val="4EE6156D"/>
    <w:rsid w:val="4F18B7DC"/>
    <w:rsid w:val="4F4C878F"/>
    <w:rsid w:val="4F5C431E"/>
    <w:rsid w:val="4F65BAFF"/>
    <w:rsid w:val="4FB2CF52"/>
    <w:rsid w:val="4FFEA1B6"/>
    <w:rsid w:val="502DA91C"/>
    <w:rsid w:val="502DE34D"/>
    <w:rsid w:val="5056E8B7"/>
    <w:rsid w:val="507B42C8"/>
    <w:rsid w:val="50850EC4"/>
    <w:rsid w:val="50CB0D09"/>
    <w:rsid w:val="50DB8B6A"/>
    <w:rsid w:val="50DF568D"/>
    <w:rsid w:val="50E1606F"/>
    <w:rsid w:val="50F31CBD"/>
    <w:rsid w:val="50F6DAB8"/>
    <w:rsid w:val="5114D535"/>
    <w:rsid w:val="513B2D8E"/>
    <w:rsid w:val="51768C3E"/>
    <w:rsid w:val="519D6AC1"/>
    <w:rsid w:val="51DC8A23"/>
    <w:rsid w:val="52359FD2"/>
    <w:rsid w:val="5241307A"/>
    <w:rsid w:val="526B841C"/>
    <w:rsid w:val="528B5B1A"/>
    <w:rsid w:val="529F86C3"/>
    <w:rsid w:val="52B7896C"/>
    <w:rsid w:val="52E70137"/>
    <w:rsid w:val="52E7E9D0"/>
    <w:rsid w:val="52FA1B24"/>
    <w:rsid w:val="52FD9043"/>
    <w:rsid w:val="531EC97C"/>
    <w:rsid w:val="534D9683"/>
    <w:rsid w:val="534E2C2B"/>
    <w:rsid w:val="535FCE98"/>
    <w:rsid w:val="539F68F6"/>
    <w:rsid w:val="53D1E0ED"/>
    <w:rsid w:val="53FBF5E6"/>
    <w:rsid w:val="54949F30"/>
    <w:rsid w:val="54D8AE78"/>
    <w:rsid w:val="54EAA2DE"/>
    <w:rsid w:val="55035FE3"/>
    <w:rsid w:val="551FF485"/>
    <w:rsid w:val="552C8594"/>
    <w:rsid w:val="5539A8C2"/>
    <w:rsid w:val="5586E019"/>
    <w:rsid w:val="55998232"/>
    <w:rsid w:val="55A9D09B"/>
    <w:rsid w:val="55D030FE"/>
    <w:rsid w:val="55D2A4C9"/>
    <w:rsid w:val="55DE614F"/>
    <w:rsid w:val="56511122"/>
    <w:rsid w:val="5680A3FF"/>
    <w:rsid w:val="5684EBC8"/>
    <w:rsid w:val="568F079C"/>
    <w:rsid w:val="5695A013"/>
    <w:rsid w:val="56A9D01D"/>
    <w:rsid w:val="56D46777"/>
    <w:rsid w:val="5713B2FF"/>
    <w:rsid w:val="571489F4"/>
    <w:rsid w:val="571793D8"/>
    <w:rsid w:val="571A913B"/>
    <w:rsid w:val="571BC9B8"/>
    <w:rsid w:val="5799DA53"/>
    <w:rsid w:val="57B56661"/>
    <w:rsid w:val="582C4BE7"/>
    <w:rsid w:val="58B4965F"/>
    <w:rsid w:val="58D45DB7"/>
    <w:rsid w:val="58F807AA"/>
    <w:rsid w:val="59321B3F"/>
    <w:rsid w:val="59600D70"/>
    <w:rsid w:val="597F8DD0"/>
    <w:rsid w:val="59CB13C6"/>
    <w:rsid w:val="59D14938"/>
    <w:rsid w:val="59D7F640"/>
    <w:rsid w:val="59D886FC"/>
    <w:rsid w:val="5A052487"/>
    <w:rsid w:val="5AE93EF8"/>
    <w:rsid w:val="5AEF03D8"/>
    <w:rsid w:val="5AEFC580"/>
    <w:rsid w:val="5B60AA89"/>
    <w:rsid w:val="5B6BED8E"/>
    <w:rsid w:val="5B7B9526"/>
    <w:rsid w:val="5B9653F8"/>
    <w:rsid w:val="5BBA8B84"/>
    <w:rsid w:val="5BE023A6"/>
    <w:rsid w:val="5BF5F858"/>
    <w:rsid w:val="5C56010E"/>
    <w:rsid w:val="5C5F087E"/>
    <w:rsid w:val="5C6069CF"/>
    <w:rsid w:val="5C642130"/>
    <w:rsid w:val="5C7532CE"/>
    <w:rsid w:val="5C783A9E"/>
    <w:rsid w:val="5C8AD3E3"/>
    <w:rsid w:val="5CF291DD"/>
    <w:rsid w:val="5D1D071E"/>
    <w:rsid w:val="5D28BF75"/>
    <w:rsid w:val="5D396EB7"/>
    <w:rsid w:val="5D439001"/>
    <w:rsid w:val="5D456448"/>
    <w:rsid w:val="5D716DAA"/>
    <w:rsid w:val="5DA09DB3"/>
    <w:rsid w:val="5DD213E1"/>
    <w:rsid w:val="5DE5BD73"/>
    <w:rsid w:val="5E1A3889"/>
    <w:rsid w:val="5E1C29C3"/>
    <w:rsid w:val="5E4108F2"/>
    <w:rsid w:val="5EA24BE7"/>
    <w:rsid w:val="5ECA7505"/>
    <w:rsid w:val="5EE7963C"/>
    <w:rsid w:val="5EEFA031"/>
    <w:rsid w:val="5EFEDA98"/>
    <w:rsid w:val="5F1A4999"/>
    <w:rsid w:val="5F7BD20C"/>
    <w:rsid w:val="5F99558C"/>
    <w:rsid w:val="5FA38FD3"/>
    <w:rsid w:val="5FBDE330"/>
    <w:rsid w:val="5FCEFC03"/>
    <w:rsid w:val="5FE0F528"/>
    <w:rsid w:val="5FE2D7BE"/>
    <w:rsid w:val="601A7836"/>
    <w:rsid w:val="6067E01B"/>
    <w:rsid w:val="60B6AFC0"/>
    <w:rsid w:val="6111D963"/>
    <w:rsid w:val="61D7CC23"/>
    <w:rsid w:val="61D95E5C"/>
    <w:rsid w:val="61FB1A97"/>
    <w:rsid w:val="62017001"/>
    <w:rsid w:val="6252CB82"/>
    <w:rsid w:val="6284858F"/>
    <w:rsid w:val="628ECFB4"/>
    <w:rsid w:val="628FAE06"/>
    <w:rsid w:val="62B07AF9"/>
    <w:rsid w:val="62BAECE4"/>
    <w:rsid w:val="62CF2F8F"/>
    <w:rsid w:val="62E279D7"/>
    <w:rsid w:val="6317D55E"/>
    <w:rsid w:val="63280CFD"/>
    <w:rsid w:val="63335758"/>
    <w:rsid w:val="633821D2"/>
    <w:rsid w:val="633E6FCB"/>
    <w:rsid w:val="63A82367"/>
    <w:rsid w:val="63E3FD2D"/>
    <w:rsid w:val="640E2181"/>
    <w:rsid w:val="64E75E9A"/>
    <w:rsid w:val="652CB28F"/>
    <w:rsid w:val="65F08A34"/>
    <w:rsid w:val="65F23EB0"/>
    <w:rsid w:val="662EAC7F"/>
    <w:rsid w:val="66C0AD22"/>
    <w:rsid w:val="66CD9FB8"/>
    <w:rsid w:val="66F309C7"/>
    <w:rsid w:val="670FC47D"/>
    <w:rsid w:val="6715A500"/>
    <w:rsid w:val="671E9055"/>
    <w:rsid w:val="6724C2AC"/>
    <w:rsid w:val="673BB76C"/>
    <w:rsid w:val="6750D93F"/>
    <w:rsid w:val="6766BE56"/>
    <w:rsid w:val="67819698"/>
    <w:rsid w:val="67C56731"/>
    <w:rsid w:val="67CB7635"/>
    <w:rsid w:val="6800A090"/>
    <w:rsid w:val="68149878"/>
    <w:rsid w:val="683809A4"/>
    <w:rsid w:val="684B413F"/>
    <w:rsid w:val="6861D00F"/>
    <w:rsid w:val="686708AF"/>
    <w:rsid w:val="687F13E6"/>
    <w:rsid w:val="6885DD78"/>
    <w:rsid w:val="68B9E9E4"/>
    <w:rsid w:val="68D60E41"/>
    <w:rsid w:val="68DDF906"/>
    <w:rsid w:val="68FB575F"/>
    <w:rsid w:val="692F8F8B"/>
    <w:rsid w:val="6951472B"/>
    <w:rsid w:val="695895A8"/>
    <w:rsid w:val="697BA426"/>
    <w:rsid w:val="69904EE8"/>
    <w:rsid w:val="699D6F51"/>
    <w:rsid w:val="6A1974F5"/>
    <w:rsid w:val="6A3DB5A9"/>
    <w:rsid w:val="6AB63893"/>
    <w:rsid w:val="6AC24966"/>
    <w:rsid w:val="6ADB8E06"/>
    <w:rsid w:val="6AF0A85D"/>
    <w:rsid w:val="6B2A81C6"/>
    <w:rsid w:val="6B38F314"/>
    <w:rsid w:val="6B4A9D21"/>
    <w:rsid w:val="6B7675C4"/>
    <w:rsid w:val="6B861C26"/>
    <w:rsid w:val="6BA77500"/>
    <w:rsid w:val="6BCCA297"/>
    <w:rsid w:val="6BEE9A2D"/>
    <w:rsid w:val="6C23DED9"/>
    <w:rsid w:val="6C260EF2"/>
    <w:rsid w:val="6C422FEB"/>
    <w:rsid w:val="6C87D57A"/>
    <w:rsid w:val="6C9179EE"/>
    <w:rsid w:val="6C99D9A9"/>
    <w:rsid w:val="6CA9765A"/>
    <w:rsid w:val="6CC33C31"/>
    <w:rsid w:val="6D0C1C59"/>
    <w:rsid w:val="6D0E3631"/>
    <w:rsid w:val="6D40D1B2"/>
    <w:rsid w:val="6D572B4E"/>
    <w:rsid w:val="6D596984"/>
    <w:rsid w:val="6D88F6BA"/>
    <w:rsid w:val="6DDF264B"/>
    <w:rsid w:val="6DDF5BBF"/>
    <w:rsid w:val="6E1B4B4B"/>
    <w:rsid w:val="6E2D268A"/>
    <w:rsid w:val="6E34C10F"/>
    <w:rsid w:val="6E7C3BF6"/>
    <w:rsid w:val="6E8C5F75"/>
    <w:rsid w:val="6EB876FF"/>
    <w:rsid w:val="6EBC2FF5"/>
    <w:rsid w:val="6ECB975A"/>
    <w:rsid w:val="6EE0DC56"/>
    <w:rsid w:val="6EFC62DF"/>
    <w:rsid w:val="6F0F5DA0"/>
    <w:rsid w:val="6F200771"/>
    <w:rsid w:val="6F28DEFC"/>
    <w:rsid w:val="6F510158"/>
    <w:rsid w:val="6F69CA11"/>
    <w:rsid w:val="6F8F3A40"/>
    <w:rsid w:val="6FA48D72"/>
    <w:rsid w:val="6FA91B2E"/>
    <w:rsid w:val="703D4726"/>
    <w:rsid w:val="704A2430"/>
    <w:rsid w:val="709314B6"/>
    <w:rsid w:val="7095F3DD"/>
    <w:rsid w:val="70A0C8DC"/>
    <w:rsid w:val="70D18C87"/>
    <w:rsid w:val="70D21A47"/>
    <w:rsid w:val="70FC8499"/>
    <w:rsid w:val="712BB551"/>
    <w:rsid w:val="712E2BAE"/>
    <w:rsid w:val="7132B2A4"/>
    <w:rsid w:val="7133139C"/>
    <w:rsid w:val="718F13A8"/>
    <w:rsid w:val="71A08167"/>
    <w:rsid w:val="71FB4E83"/>
    <w:rsid w:val="7204B144"/>
    <w:rsid w:val="720A1058"/>
    <w:rsid w:val="7233F751"/>
    <w:rsid w:val="7249AF1D"/>
    <w:rsid w:val="72EAB3F9"/>
    <w:rsid w:val="72F178AE"/>
    <w:rsid w:val="734B2068"/>
    <w:rsid w:val="7380AB2D"/>
    <w:rsid w:val="73C5ED37"/>
    <w:rsid w:val="73CB8993"/>
    <w:rsid w:val="73F67765"/>
    <w:rsid w:val="74C2B686"/>
    <w:rsid w:val="74CFA76E"/>
    <w:rsid w:val="74FD4B4E"/>
    <w:rsid w:val="74FFD12D"/>
    <w:rsid w:val="750362D5"/>
    <w:rsid w:val="751B8B8C"/>
    <w:rsid w:val="753F8916"/>
    <w:rsid w:val="7542C3AB"/>
    <w:rsid w:val="755EB5A5"/>
    <w:rsid w:val="7565EFFC"/>
    <w:rsid w:val="75AA8546"/>
    <w:rsid w:val="75B83CF1"/>
    <w:rsid w:val="75DFC169"/>
    <w:rsid w:val="763B68FF"/>
    <w:rsid w:val="766F25AA"/>
    <w:rsid w:val="767AA97A"/>
    <w:rsid w:val="76C45133"/>
    <w:rsid w:val="76EEF06C"/>
    <w:rsid w:val="770E35E4"/>
    <w:rsid w:val="771F1B1B"/>
    <w:rsid w:val="77301D51"/>
    <w:rsid w:val="776038DA"/>
    <w:rsid w:val="776575D9"/>
    <w:rsid w:val="77720B63"/>
    <w:rsid w:val="77975AB1"/>
    <w:rsid w:val="77BFE0C8"/>
    <w:rsid w:val="77D5CFE0"/>
    <w:rsid w:val="77F79F4C"/>
    <w:rsid w:val="77FAB94B"/>
    <w:rsid w:val="78239E23"/>
    <w:rsid w:val="7830CF64"/>
    <w:rsid w:val="784A9F65"/>
    <w:rsid w:val="784CA965"/>
    <w:rsid w:val="786CBCE3"/>
    <w:rsid w:val="78C3FBA2"/>
    <w:rsid w:val="78D5F1C5"/>
    <w:rsid w:val="78E93C10"/>
    <w:rsid w:val="7906B88C"/>
    <w:rsid w:val="79093D10"/>
    <w:rsid w:val="79141A79"/>
    <w:rsid w:val="795043E3"/>
    <w:rsid w:val="79648F02"/>
    <w:rsid w:val="79DFAF4B"/>
    <w:rsid w:val="7A0F615E"/>
    <w:rsid w:val="7A152818"/>
    <w:rsid w:val="7A190207"/>
    <w:rsid w:val="7A6C1791"/>
    <w:rsid w:val="7AABA63C"/>
    <w:rsid w:val="7B1AF98D"/>
    <w:rsid w:val="7B300EFE"/>
    <w:rsid w:val="7B5048C3"/>
    <w:rsid w:val="7B8E8E3C"/>
    <w:rsid w:val="7BAFCFB7"/>
    <w:rsid w:val="7BBF9759"/>
    <w:rsid w:val="7BE443F9"/>
    <w:rsid w:val="7C085364"/>
    <w:rsid w:val="7C843642"/>
    <w:rsid w:val="7C976A0E"/>
    <w:rsid w:val="7C9AB84F"/>
    <w:rsid w:val="7CBF6AA1"/>
    <w:rsid w:val="7D131146"/>
    <w:rsid w:val="7D1C4C4F"/>
    <w:rsid w:val="7D51A599"/>
    <w:rsid w:val="7D6B55F9"/>
    <w:rsid w:val="7DDECE56"/>
    <w:rsid w:val="7DF06820"/>
    <w:rsid w:val="7E11A456"/>
    <w:rsid w:val="7E35114F"/>
    <w:rsid w:val="7E4C6FB1"/>
    <w:rsid w:val="7E85F1E4"/>
    <w:rsid w:val="7E881694"/>
    <w:rsid w:val="7E979452"/>
    <w:rsid w:val="7E982CCE"/>
    <w:rsid w:val="7E986CF2"/>
    <w:rsid w:val="7F514D3A"/>
    <w:rsid w:val="7F5F9848"/>
    <w:rsid w:val="7F833C44"/>
    <w:rsid w:val="7F881306"/>
    <w:rsid w:val="7F8D24B4"/>
    <w:rsid w:val="7FC3700B"/>
    <w:rsid w:val="7FD2E629"/>
    <w:rsid w:val="80089E57"/>
    <w:rsid w:val="803FDC86"/>
    <w:rsid w:val="80490180"/>
    <w:rsid w:val="806C0766"/>
    <w:rsid w:val="80A352A8"/>
    <w:rsid w:val="80FFB54C"/>
    <w:rsid w:val="81026DB5"/>
    <w:rsid w:val="812398B2"/>
    <w:rsid w:val="812CB26B"/>
    <w:rsid w:val="812ECEF3"/>
    <w:rsid w:val="8149BB1D"/>
    <w:rsid w:val="81808DD4"/>
    <w:rsid w:val="82073C8E"/>
    <w:rsid w:val="8227131B"/>
    <w:rsid w:val="823C7086"/>
    <w:rsid w:val="825740B6"/>
    <w:rsid w:val="8260BCE6"/>
    <w:rsid w:val="82C3BC8F"/>
    <w:rsid w:val="83151AC4"/>
    <w:rsid w:val="83226904"/>
    <w:rsid w:val="832A3D9C"/>
    <w:rsid w:val="838BCEAF"/>
    <w:rsid w:val="839E3C27"/>
    <w:rsid w:val="83C2473E"/>
    <w:rsid w:val="840948DE"/>
    <w:rsid w:val="841126EF"/>
    <w:rsid w:val="84B68B40"/>
    <w:rsid w:val="853FFBDF"/>
    <w:rsid w:val="854AB2D6"/>
    <w:rsid w:val="855121EF"/>
    <w:rsid w:val="8580A2C4"/>
    <w:rsid w:val="8582744F"/>
    <w:rsid w:val="85996AF4"/>
    <w:rsid w:val="85BAC623"/>
    <w:rsid w:val="85E3E559"/>
    <w:rsid w:val="85EBF5E2"/>
    <w:rsid w:val="863E8A2B"/>
    <w:rsid w:val="86843B05"/>
    <w:rsid w:val="86C96D1D"/>
    <w:rsid w:val="8700484E"/>
    <w:rsid w:val="8775AF07"/>
    <w:rsid w:val="877E9CA5"/>
    <w:rsid w:val="8788165D"/>
    <w:rsid w:val="87C322E1"/>
    <w:rsid w:val="87D18BE5"/>
    <w:rsid w:val="87DBFA7E"/>
    <w:rsid w:val="885ADB8D"/>
    <w:rsid w:val="885C5D9B"/>
    <w:rsid w:val="885FD285"/>
    <w:rsid w:val="8879C43F"/>
    <w:rsid w:val="8890DCCC"/>
    <w:rsid w:val="8891DE09"/>
    <w:rsid w:val="88AD9468"/>
    <w:rsid w:val="88C8EF1F"/>
    <w:rsid w:val="88E366EF"/>
    <w:rsid w:val="88ED7F8D"/>
    <w:rsid w:val="89117407"/>
    <w:rsid w:val="89333402"/>
    <w:rsid w:val="8935A592"/>
    <w:rsid w:val="89524A19"/>
    <w:rsid w:val="895E94A8"/>
    <w:rsid w:val="899E990F"/>
    <w:rsid w:val="89F2FE80"/>
    <w:rsid w:val="89FCCC60"/>
    <w:rsid w:val="8A3ED334"/>
    <w:rsid w:val="8A71661A"/>
    <w:rsid w:val="8A794378"/>
    <w:rsid w:val="8AAD4586"/>
    <w:rsid w:val="8B0FCA85"/>
    <w:rsid w:val="8B118AB8"/>
    <w:rsid w:val="8B3ACBC8"/>
    <w:rsid w:val="8B5B7C68"/>
    <w:rsid w:val="8BAF4936"/>
    <w:rsid w:val="8BC65C52"/>
    <w:rsid w:val="8BE32D15"/>
    <w:rsid w:val="8BFFBABF"/>
    <w:rsid w:val="8C023781"/>
    <w:rsid w:val="8C038374"/>
    <w:rsid w:val="8C1940A8"/>
    <w:rsid w:val="8C8B7F08"/>
    <w:rsid w:val="8CB4DB25"/>
    <w:rsid w:val="8CB6CA96"/>
    <w:rsid w:val="8CE9B3BD"/>
    <w:rsid w:val="8CF53422"/>
    <w:rsid w:val="8D699C88"/>
    <w:rsid w:val="8D6F7562"/>
    <w:rsid w:val="8D906C84"/>
    <w:rsid w:val="8DA02788"/>
    <w:rsid w:val="8DA50B2A"/>
    <w:rsid w:val="8E064DB3"/>
    <w:rsid w:val="8E0845F6"/>
    <w:rsid w:val="8E2B3304"/>
    <w:rsid w:val="8E4BA38B"/>
    <w:rsid w:val="8E5E3D92"/>
    <w:rsid w:val="8E5EE4F9"/>
    <w:rsid w:val="8E63D4F9"/>
    <w:rsid w:val="8E9D299B"/>
    <w:rsid w:val="8EB7C8D1"/>
    <w:rsid w:val="8EB9E845"/>
    <w:rsid w:val="8EDF558B"/>
    <w:rsid w:val="8EF90C9F"/>
    <w:rsid w:val="8F5F0B3A"/>
    <w:rsid w:val="8F7FBD6B"/>
    <w:rsid w:val="8FC10FB1"/>
    <w:rsid w:val="90245956"/>
    <w:rsid w:val="908A9921"/>
    <w:rsid w:val="90BEAADA"/>
    <w:rsid w:val="91383EAD"/>
    <w:rsid w:val="91511BD5"/>
    <w:rsid w:val="916BAE92"/>
    <w:rsid w:val="916C657A"/>
    <w:rsid w:val="9173D8D4"/>
    <w:rsid w:val="9180AB51"/>
    <w:rsid w:val="91882A1B"/>
    <w:rsid w:val="91F42AF4"/>
    <w:rsid w:val="921BFF44"/>
    <w:rsid w:val="9247984D"/>
    <w:rsid w:val="926DDA53"/>
    <w:rsid w:val="9283B210"/>
    <w:rsid w:val="92DB498B"/>
    <w:rsid w:val="931CE7CF"/>
    <w:rsid w:val="932A4D3F"/>
    <w:rsid w:val="9334C952"/>
    <w:rsid w:val="934CC96A"/>
    <w:rsid w:val="93881CA8"/>
    <w:rsid w:val="939DC466"/>
    <w:rsid w:val="93B9D73B"/>
    <w:rsid w:val="93BF2912"/>
    <w:rsid w:val="93E8F458"/>
    <w:rsid w:val="93F8487B"/>
    <w:rsid w:val="9408C5D1"/>
    <w:rsid w:val="944EEE0C"/>
    <w:rsid w:val="9478FB28"/>
    <w:rsid w:val="94945BF1"/>
    <w:rsid w:val="94A9909C"/>
    <w:rsid w:val="955AB066"/>
    <w:rsid w:val="95744A33"/>
    <w:rsid w:val="9590F6BF"/>
    <w:rsid w:val="95A0499C"/>
    <w:rsid w:val="95B44598"/>
    <w:rsid w:val="95FB0CE4"/>
    <w:rsid w:val="963A230A"/>
    <w:rsid w:val="963DA4F2"/>
    <w:rsid w:val="965DB913"/>
    <w:rsid w:val="966BB315"/>
    <w:rsid w:val="9677719F"/>
    <w:rsid w:val="96B9D3BC"/>
    <w:rsid w:val="976AB6C0"/>
    <w:rsid w:val="97D9989A"/>
    <w:rsid w:val="98268F07"/>
    <w:rsid w:val="985F3224"/>
    <w:rsid w:val="98652D2D"/>
    <w:rsid w:val="988E3386"/>
    <w:rsid w:val="989F74EB"/>
    <w:rsid w:val="98A7016E"/>
    <w:rsid w:val="98B19BC8"/>
    <w:rsid w:val="98CA6B46"/>
    <w:rsid w:val="98E1E5CC"/>
    <w:rsid w:val="98EFAD3B"/>
    <w:rsid w:val="98FDAD2F"/>
    <w:rsid w:val="991E5D73"/>
    <w:rsid w:val="993AC7C9"/>
    <w:rsid w:val="99729ACC"/>
    <w:rsid w:val="99746554"/>
    <w:rsid w:val="99944F3E"/>
    <w:rsid w:val="99A33C8A"/>
    <w:rsid w:val="99A8B326"/>
    <w:rsid w:val="99B8D368"/>
    <w:rsid w:val="99F64C57"/>
    <w:rsid w:val="99FD4C40"/>
    <w:rsid w:val="9A3ED7D2"/>
    <w:rsid w:val="9A74CD55"/>
    <w:rsid w:val="9A7DA06B"/>
    <w:rsid w:val="9A8FF578"/>
    <w:rsid w:val="9A9BC225"/>
    <w:rsid w:val="9AB4B042"/>
    <w:rsid w:val="9AB83525"/>
    <w:rsid w:val="9AE4C397"/>
    <w:rsid w:val="9AEC1394"/>
    <w:rsid w:val="9AEE453E"/>
    <w:rsid w:val="9B10888A"/>
    <w:rsid w:val="9B35AD8C"/>
    <w:rsid w:val="9B3C97CC"/>
    <w:rsid w:val="9B43D214"/>
    <w:rsid w:val="9B6A0D4A"/>
    <w:rsid w:val="9B86DCB2"/>
    <w:rsid w:val="9B8FE7C8"/>
    <w:rsid w:val="9B9D5896"/>
    <w:rsid w:val="9BC36E94"/>
    <w:rsid w:val="9BDE48BF"/>
    <w:rsid w:val="9BE9D4DB"/>
    <w:rsid w:val="9C17D3CB"/>
    <w:rsid w:val="9C3193AF"/>
    <w:rsid w:val="9C3EF566"/>
    <w:rsid w:val="9C474FDE"/>
    <w:rsid w:val="9C7AA1AD"/>
    <w:rsid w:val="9CC29EF5"/>
    <w:rsid w:val="9D37EDCF"/>
    <w:rsid w:val="9D39E451"/>
    <w:rsid w:val="9D40B523"/>
    <w:rsid w:val="9DC22616"/>
    <w:rsid w:val="9E289361"/>
    <w:rsid w:val="9E510EBE"/>
    <w:rsid w:val="9E55AB9E"/>
    <w:rsid w:val="9EA14078"/>
    <w:rsid w:val="9EA9421E"/>
    <w:rsid w:val="9EBD807B"/>
    <w:rsid w:val="9EC15BA2"/>
    <w:rsid w:val="9EC896D2"/>
    <w:rsid w:val="9ED60AC6"/>
    <w:rsid w:val="9EF9E716"/>
    <w:rsid w:val="9F2BD718"/>
    <w:rsid w:val="9F517E70"/>
    <w:rsid w:val="9F60F38A"/>
    <w:rsid w:val="9F6119FD"/>
    <w:rsid w:val="9FCED8B3"/>
    <w:rsid w:val="9FD397B1"/>
    <w:rsid w:val="A02F9EF5"/>
    <w:rsid w:val="A0309481"/>
    <w:rsid w:val="A0A9E631"/>
    <w:rsid w:val="A0F55648"/>
    <w:rsid w:val="A0FE1127"/>
    <w:rsid w:val="A122C1F5"/>
    <w:rsid w:val="A1293000"/>
    <w:rsid w:val="A171A2E0"/>
    <w:rsid w:val="A180AE5A"/>
    <w:rsid w:val="A18427B8"/>
    <w:rsid w:val="A1B3F9A8"/>
    <w:rsid w:val="A1CDA006"/>
    <w:rsid w:val="A1EB1703"/>
    <w:rsid w:val="A1F686E1"/>
    <w:rsid w:val="A205E49B"/>
    <w:rsid w:val="A256A0B7"/>
    <w:rsid w:val="A2910192"/>
    <w:rsid w:val="A2B029FD"/>
    <w:rsid w:val="A2B36D27"/>
    <w:rsid w:val="A2BB7114"/>
    <w:rsid w:val="A3238EDD"/>
    <w:rsid w:val="A3678F75"/>
    <w:rsid w:val="A381D877"/>
    <w:rsid w:val="A3C14FEA"/>
    <w:rsid w:val="A3E2C328"/>
    <w:rsid w:val="A3ED241D"/>
    <w:rsid w:val="A42A5E2D"/>
    <w:rsid w:val="A45245DF"/>
    <w:rsid w:val="A46EFC02"/>
    <w:rsid w:val="A4790A59"/>
    <w:rsid w:val="A4865C26"/>
    <w:rsid w:val="A486804D"/>
    <w:rsid w:val="A48F21DC"/>
    <w:rsid w:val="A4B524D3"/>
    <w:rsid w:val="A4D6BDA9"/>
    <w:rsid w:val="A4E4A739"/>
    <w:rsid w:val="A4E5840E"/>
    <w:rsid w:val="A4E73C3A"/>
    <w:rsid w:val="A52F93C9"/>
    <w:rsid w:val="A54D6F61"/>
    <w:rsid w:val="A5526EF1"/>
    <w:rsid w:val="A555CA96"/>
    <w:rsid w:val="A55ECD3E"/>
    <w:rsid w:val="A582483E"/>
    <w:rsid w:val="A5C23C0E"/>
    <w:rsid w:val="A60529AF"/>
    <w:rsid w:val="A639495A"/>
    <w:rsid w:val="A6517D67"/>
    <w:rsid w:val="A67D83F9"/>
    <w:rsid w:val="A6DE6D0A"/>
    <w:rsid w:val="A6DE7B4E"/>
    <w:rsid w:val="A7351D4F"/>
    <w:rsid w:val="A76B509D"/>
    <w:rsid w:val="A7754346"/>
    <w:rsid w:val="A79972B8"/>
    <w:rsid w:val="A7CF92F0"/>
    <w:rsid w:val="A82108F9"/>
    <w:rsid w:val="A82A8BB3"/>
    <w:rsid w:val="A8743CD4"/>
    <w:rsid w:val="A8C6FEAF"/>
    <w:rsid w:val="A8D8444D"/>
    <w:rsid w:val="A9399F4F"/>
    <w:rsid w:val="A93E49F9"/>
    <w:rsid w:val="A9532387"/>
    <w:rsid w:val="A9B3A082"/>
    <w:rsid w:val="A9D5FC73"/>
    <w:rsid w:val="A9E4BC97"/>
    <w:rsid w:val="A9F32858"/>
    <w:rsid w:val="A9FAAB96"/>
    <w:rsid w:val="AA0246EF"/>
    <w:rsid w:val="AA334C5C"/>
    <w:rsid w:val="AA44B4F1"/>
    <w:rsid w:val="AA460A34"/>
    <w:rsid w:val="AA619C48"/>
    <w:rsid w:val="AAA83E76"/>
    <w:rsid w:val="AAF6C486"/>
    <w:rsid w:val="AB0A26A3"/>
    <w:rsid w:val="AB226384"/>
    <w:rsid w:val="AB26CD1E"/>
    <w:rsid w:val="AB6A267B"/>
    <w:rsid w:val="ABA879F7"/>
    <w:rsid w:val="ABBC2854"/>
    <w:rsid w:val="ABE837A3"/>
    <w:rsid w:val="ABF77ADE"/>
    <w:rsid w:val="AC2BEB5D"/>
    <w:rsid w:val="AC4A19CE"/>
    <w:rsid w:val="AC56BE21"/>
    <w:rsid w:val="AC5B4858"/>
    <w:rsid w:val="AC6CB9FB"/>
    <w:rsid w:val="AC6FAFD6"/>
    <w:rsid w:val="AC849974"/>
    <w:rsid w:val="ACB942A2"/>
    <w:rsid w:val="ACD31C6D"/>
    <w:rsid w:val="ACD9577C"/>
    <w:rsid w:val="AD09AC9A"/>
    <w:rsid w:val="AD0FC8A0"/>
    <w:rsid w:val="AD4CA1A8"/>
    <w:rsid w:val="AD4E777F"/>
    <w:rsid w:val="AD5AFE12"/>
    <w:rsid w:val="AD771E8C"/>
    <w:rsid w:val="ADAD0FC9"/>
    <w:rsid w:val="ADD698CD"/>
    <w:rsid w:val="ADE35DBD"/>
    <w:rsid w:val="AE1CE7E6"/>
    <w:rsid w:val="AE23792C"/>
    <w:rsid w:val="AE286ABD"/>
    <w:rsid w:val="AE367D60"/>
    <w:rsid w:val="AE5B694B"/>
    <w:rsid w:val="AED97BA3"/>
    <w:rsid w:val="AF036DCC"/>
    <w:rsid w:val="AF050C78"/>
    <w:rsid w:val="AF0AE8E9"/>
    <w:rsid w:val="AF0E2B6D"/>
    <w:rsid w:val="AF403EDB"/>
    <w:rsid w:val="AF5ADAC8"/>
    <w:rsid w:val="AF6EB862"/>
    <w:rsid w:val="AF701AA6"/>
    <w:rsid w:val="AF857281"/>
    <w:rsid w:val="AF9C786C"/>
    <w:rsid w:val="AFFF27B5"/>
    <w:rsid w:val="B035B4FF"/>
    <w:rsid w:val="B039546B"/>
    <w:rsid w:val="B05F322C"/>
    <w:rsid w:val="B075CC20"/>
    <w:rsid w:val="B091EDCC"/>
    <w:rsid w:val="B0D173D6"/>
    <w:rsid w:val="B0D4973B"/>
    <w:rsid w:val="B1182FDF"/>
    <w:rsid w:val="B126E1F0"/>
    <w:rsid w:val="B15A5BE5"/>
    <w:rsid w:val="B1A760EE"/>
    <w:rsid w:val="B1B031C7"/>
    <w:rsid w:val="B209DEFD"/>
    <w:rsid w:val="B22BD697"/>
    <w:rsid w:val="B2572747"/>
    <w:rsid w:val="B27538D4"/>
    <w:rsid w:val="B286C61A"/>
    <w:rsid w:val="B289A17C"/>
    <w:rsid w:val="B28DA193"/>
    <w:rsid w:val="B299015F"/>
    <w:rsid w:val="B2A88B38"/>
    <w:rsid w:val="B2C1576E"/>
    <w:rsid w:val="B2DAB19F"/>
    <w:rsid w:val="B339EF19"/>
    <w:rsid w:val="B36FC9D1"/>
    <w:rsid w:val="B3766D32"/>
    <w:rsid w:val="B3B6FEF2"/>
    <w:rsid w:val="B3CDA90A"/>
    <w:rsid w:val="B3DBC26E"/>
    <w:rsid w:val="B3E9859B"/>
    <w:rsid w:val="B451A4AC"/>
    <w:rsid w:val="B45A81CF"/>
    <w:rsid w:val="B4823E03"/>
    <w:rsid w:val="B4ACF313"/>
    <w:rsid w:val="B4DE3AF4"/>
    <w:rsid w:val="B4ECFA1F"/>
    <w:rsid w:val="B52DA7E0"/>
    <w:rsid w:val="B548F9DF"/>
    <w:rsid w:val="B5795852"/>
    <w:rsid w:val="B5E2AFEB"/>
    <w:rsid w:val="B6366470"/>
    <w:rsid w:val="B63840E1"/>
    <w:rsid w:val="B66E12DE"/>
    <w:rsid w:val="B6941DBB"/>
    <w:rsid w:val="B6F69FCD"/>
    <w:rsid w:val="B71830CF"/>
    <w:rsid w:val="B71C7A20"/>
    <w:rsid w:val="B743A08F"/>
    <w:rsid w:val="B74BEFC0"/>
    <w:rsid w:val="B75E330F"/>
    <w:rsid w:val="B7ACF74A"/>
    <w:rsid w:val="B7CAC278"/>
    <w:rsid w:val="B7D82A79"/>
    <w:rsid w:val="B81C30C7"/>
    <w:rsid w:val="B82C690D"/>
    <w:rsid w:val="B84FDC95"/>
    <w:rsid w:val="B8579926"/>
    <w:rsid w:val="B8D51325"/>
    <w:rsid w:val="B92E2D96"/>
    <w:rsid w:val="B92E8A5F"/>
    <w:rsid w:val="B937D903"/>
    <w:rsid w:val="B94122AE"/>
    <w:rsid w:val="B958FA74"/>
    <w:rsid w:val="B9597F0A"/>
    <w:rsid w:val="B98E18FA"/>
    <w:rsid w:val="B99C93F9"/>
    <w:rsid w:val="B9AF2C1C"/>
    <w:rsid w:val="B9C6904D"/>
    <w:rsid w:val="B9C82A2E"/>
    <w:rsid w:val="B9DA700D"/>
    <w:rsid w:val="B9F85B50"/>
    <w:rsid w:val="BA0FA55F"/>
    <w:rsid w:val="BA2D3B87"/>
    <w:rsid w:val="BA59CC75"/>
    <w:rsid w:val="BA760AC9"/>
    <w:rsid w:val="BA7BB317"/>
    <w:rsid w:val="BAA28721"/>
    <w:rsid w:val="BAF76568"/>
    <w:rsid w:val="BB0FDCCA"/>
    <w:rsid w:val="BB4F4C25"/>
    <w:rsid w:val="BB6ECE26"/>
    <w:rsid w:val="BB917B15"/>
    <w:rsid w:val="BBE20B87"/>
    <w:rsid w:val="BC2930DE"/>
    <w:rsid w:val="BC362E61"/>
    <w:rsid w:val="BC984317"/>
    <w:rsid w:val="BCAC5413"/>
    <w:rsid w:val="BCB7D392"/>
    <w:rsid w:val="BCD69DAA"/>
    <w:rsid w:val="BCECEE27"/>
    <w:rsid w:val="BD0AED48"/>
    <w:rsid w:val="BD3126CA"/>
    <w:rsid w:val="BD4F3837"/>
    <w:rsid w:val="BDA27351"/>
    <w:rsid w:val="BDA9CF84"/>
    <w:rsid w:val="BE177556"/>
    <w:rsid w:val="BE2FD26D"/>
    <w:rsid w:val="BE8BB41D"/>
    <w:rsid w:val="BEBF5919"/>
    <w:rsid w:val="BEF45538"/>
    <w:rsid w:val="BEFCF28A"/>
    <w:rsid w:val="BF7394FE"/>
    <w:rsid w:val="BF998433"/>
    <w:rsid w:val="BFB9FDF1"/>
    <w:rsid w:val="BFFADDC6"/>
    <w:rsid w:val="C0374B82"/>
    <w:rsid w:val="C09E3C7D"/>
    <w:rsid w:val="C09E74CD"/>
    <w:rsid w:val="C0C87402"/>
    <w:rsid w:val="C0F964B7"/>
    <w:rsid w:val="C13192B8"/>
    <w:rsid w:val="C132FEB8"/>
    <w:rsid w:val="C14D1153"/>
    <w:rsid w:val="C1629CD3"/>
    <w:rsid w:val="C1670899"/>
    <w:rsid w:val="C212E86C"/>
    <w:rsid w:val="C2357532"/>
    <w:rsid w:val="C2600AC7"/>
    <w:rsid w:val="C273EA06"/>
    <w:rsid w:val="C29AAB77"/>
    <w:rsid w:val="C2AFE271"/>
    <w:rsid w:val="C2C7008A"/>
    <w:rsid w:val="C2E1FA8D"/>
    <w:rsid w:val="C2F1403F"/>
    <w:rsid w:val="C377AF8B"/>
    <w:rsid w:val="C38A59DC"/>
    <w:rsid w:val="C3BE504B"/>
    <w:rsid w:val="C3D73A5C"/>
    <w:rsid w:val="C3DCAD37"/>
    <w:rsid w:val="C42A86BA"/>
    <w:rsid w:val="C4656AA3"/>
    <w:rsid w:val="C46A7C7F"/>
    <w:rsid w:val="C470B319"/>
    <w:rsid w:val="C4C20BCB"/>
    <w:rsid w:val="C4EBCA49"/>
    <w:rsid w:val="C4FD0499"/>
    <w:rsid w:val="C532D7FA"/>
    <w:rsid w:val="C533D1E4"/>
    <w:rsid w:val="C5578DE6"/>
    <w:rsid w:val="C59C61B0"/>
    <w:rsid w:val="C5CA1C72"/>
    <w:rsid w:val="C5DF228D"/>
    <w:rsid w:val="C5E13DC9"/>
    <w:rsid w:val="C5F21107"/>
    <w:rsid w:val="C62B408A"/>
    <w:rsid w:val="C6720D84"/>
    <w:rsid w:val="C6C34CCF"/>
    <w:rsid w:val="C6C47037"/>
    <w:rsid w:val="C70C8FF2"/>
    <w:rsid w:val="C7217E67"/>
    <w:rsid w:val="C73F45F4"/>
    <w:rsid w:val="C75D440A"/>
    <w:rsid w:val="C768BF09"/>
    <w:rsid w:val="C77AEC6D"/>
    <w:rsid w:val="C7827FA8"/>
    <w:rsid w:val="C793D1AF"/>
    <w:rsid w:val="C7CB6DC3"/>
    <w:rsid w:val="C813DA59"/>
    <w:rsid w:val="C854CE82"/>
    <w:rsid w:val="C8776C17"/>
    <w:rsid w:val="C8E0102F"/>
    <w:rsid w:val="C8FE7080"/>
    <w:rsid w:val="C8FF4783"/>
    <w:rsid w:val="C906D2CE"/>
    <w:rsid w:val="C916FF7E"/>
    <w:rsid w:val="C97823E7"/>
    <w:rsid w:val="C9A57AB4"/>
    <w:rsid w:val="C9E8FFC4"/>
    <w:rsid w:val="CA45C175"/>
    <w:rsid w:val="CA561035"/>
    <w:rsid w:val="CA824DCE"/>
    <w:rsid w:val="CA92F3B1"/>
    <w:rsid w:val="CABD79C5"/>
    <w:rsid w:val="CAE69D99"/>
    <w:rsid w:val="CB0A0A01"/>
    <w:rsid w:val="CB0DF41A"/>
    <w:rsid w:val="CB8B306A"/>
    <w:rsid w:val="CBA81460"/>
    <w:rsid w:val="CBACBDAD"/>
    <w:rsid w:val="CBD7CDD2"/>
    <w:rsid w:val="CC1E61A8"/>
    <w:rsid w:val="CC3E7D77"/>
    <w:rsid w:val="CCA2CAFE"/>
    <w:rsid w:val="CCA820FE"/>
    <w:rsid w:val="CD10C88F"/>
    <w:rsid w:val="CD4990A6"/>
    <w:rsid w:val="CE326294"/>
    <w:rsid w:val="CE3FC7C9"/>
    <w:rsid w:val="CE78BEF6"/>
    <w:rsid w:val="CE7F7890"/>
    <w:rsid w:val="CE868290"/>
    <w:rsid w:val="CE9BC884"/>
    <w:rsid w:val="CEA46F6E"/>
    <w:rsid w:val="CEBD98F5"/>
    <w:rsid w:val="CF036033"/>
    <w:rsid w:val="CF31F062"/>
    <w:rsid w:val="CF62EB0F"/>
    <w:rsid w:val="CF7805DB"/>
    <w:rsid w:val="CF78BE68"/>
    <w:rsid w:val="CF909634"/>
    <w:rsid w:val="CF94BDE1"/>
    <w:rsid w:val="CFA0FE38"/>
    <w:rsid w:val="CFA87C47"/>
    <w:rsid w:val="CFB5BCE5"/>
    <w:rsid w:val="CFC45ACB"/>
    <w:rsid w:val="CFE0CFC7"/>
    <w:rsid w:val="CFECB24A"/>
    <w:rsid w:val="CFF97AA5"/>
    <w:rsid w:val="D00CE2F5"/>
    <w:rsid w:val="D063ED0E"/>
    <w:rsid w:val="D07B3821"/>
    <w:rsid w:val="D090AD3C"/>
    <w:rsid w:val="D0946079"/>
    <w:rsid w:val="D0AF23EC"/>
    <w:rsid w:val="D0B101BF"/>
    <w:rsid w:val="D0B27077"/>
    <w:rsid w:val="D100C5D5"/>
    <w:rsid w:val="D1166BFF"/>
    <w:rsid w:val="D1191290"/>
    <w:rsid w:val="D12A2060"/>
    <w:rsid w:val="D12BE701"/>
    <w:rsid w:val="D1465BD0"/>
    <w:rsid w:val="D14FF88F"/>
    <w:rsid w:val="D1676149"/>
    <w:rsid w:val="D1700FBA"/>
    <w:rsid w:val="D17B1CFF"/>
    <w:rsid w:val="D1978D43"/>
    <w:rsid w:val="D19E07C1"/>
    <w:rsid w:val="D2042A4C"/>
    <w:rsid w:val="D2C4F46B"/>
    <w:rsid w:val="D30CF59B"/>
    <w:rsid w:val="D3E5ACE8"/>
    <w:rsid w:val="D44547BE"/>
    <w:rsid w:val="D479DBCF"/>
    <w:rsid w:val="D4896554"/>
    <w:rsid w:val="D4C397F2"/>
    <w:rsid w:val="D5178407"/>
    <w:rsid w:val="D51E84BB"/>
    <w:rsid w:val="D520277B"/>
    <w:rsid w:val="D530DC96"/>
    <w:rsid w:val="D55D4166"/>
    <w:rsid w:val="D576CFC1"/>
    <w:rsid w:val="D5D6D6FF"/>
    <w:rsid w:val="D5E3BBB6"/>
    <w:rsid w:val="D604D253"/>
    <w:rsid w:val="D63D602C"/>
    <w:rsid w:val="D63FD8A9"/>
    <w:rsid w:val="D65E7233"/>
    <w:rsid w:val="D6C3E181"/>
    <w:rsid w:val="D6C4C4B6"/>
    <w:rsid w:val="D7031635"/>
    <w:rsid w:val="D73AA373"/>
    <w:rsid w:val="D75B9553"/>
    <w:rsid w:val="D764F84E"/>
    <w:rsid w:val="D777B299"/>
    <w:rsid w:val="D7A8F6CC"/>
    <w:rsid w:val="D7BB7803"/>
    <w:rsid w:val="D7E93D1D"/>
    <w:rsid w:val="D8682CFA"/>
    <w:rsid w:val="D8782912"/>
    <w:rsid w:val="D8896043"/>
    <w:rsid w:val="D8AC1BF2"/>
    <w:rsid w:val="D8B79559"/>
    <w:rsid w:val="D913B851"/>
    <w:rsid w:val="D926239E"/>
    <w:rsid w:val="D937CEC5"/>
    <w:rsid w:val="D95E0378"/>
    <w:rsid w:val="D96A522D"/>
    <w:rsid w:val="D96BE89A"/>
    <w:rsid w:val="D9709C7B"/>
    <w:rsid w:val="D99BD6A0"/>
    <w:rsid w:val="D9C220A2"/>
    <w:rsid w:val="D9CC8751"/>
    <w:rsid w:val="DA0006BC"/>
    <w:rsid w:val="DA0923AD"/>
    <w:rsid w:val="DA3E5256"/>
    <w:rsid w:val="DA5CAC52"/>
    <w:rsid w:val="DA66010F"/>
    <w:rsid w:val="DA870837"/>
    <w:rsid w:val="DA9160A2"/>
    <w:rsid w:val="DA9BF669"/>
    <w:rsid w:val="DAE05BDA"/>
    <w:rsid w:val="DAEF75C7"/>
    <w:rsid w:val="DB081B8B"/>
    <w:rsid w:val="DB7FC010"/>
    <w:rsid w:val="DBAE8214"/>
    <w:rsid w:val="DBB51CAC"/>
    <w:rsid w:val="DBDF7FE4"/>
    <w:rsid w:val="DC52412B"/>
    <w:rsid w:val="DC669E90"/>
    <w:rsid w:val="DCB7E559"/>
    <w:rsid w:val="DCC09C4E"/>
    <w:rsid w:val="DCDC999A"/>
    <w:rsid w:val="DD096233"/>
    <w:rsid w:val="DD2D4B85"/>
    <w:rsid w:val="DD647D69"/>
    <w:rsid w:val="DD8DBEF8"/>
    <w:rsid w:val="DD9CCD7A"/>
    <w:rsid w:val="DE006488"/>
    <w:rsid w:val="DE17CB5E"/>
    <w:rsid w:val="DEA38791"/>
    <w:rsid w:val="DECABCCF"/>
    <w:rsid w:val="DF2A1EEF"/>
    <w:rsid w:val="DF309500"/>
    <w:rsid w:val="DF3E76B4"/>
    <w:rsid w:val="DF9C3063"/>
    <w:rsid w:val="DFEC8CBD"/>
    <w:rsid w:val="E00F587D"/>
    <w:rsid w:val="E0195991"/>
    <w:rsid w:val="E01EDC5A"/>
    <w:rsid w:val="E023D7B0"/>
    <w:rsid w:val="E0ED2E13"/>
    <w:rsid w:val="E11D5B71"/>
    <w:rsid w:val="E1B96F98"/>
    <w:rsid w:val="E2043E8B"/>
    <w:rsid w:val="E23A38B2"/>
    <w:rsid w:val="E2435952"/>
    <w:rsid w:val="E25D44FD"/>
    <w:rsid w:val="E260A081"/>
    <w:rsid w:val="E26E4348"/>
    <w:rsid w:val="E29E5EBE"/>
    <w:rsid w:val="E2A6BC15"/>
    <w:rsid w:val="E2AC38FF"/>
    <w:rsid w:val="E2ADDC13"/>
    <w:rsid w:val="E2E5F2ED"/>
    <w:rsid w:val="E3821FE1"/>
    <w:rsid w:val="E3A20421"/>
    <w:rsid w:val="E3B60F97"/>
    <w:rsid w:val="E3BBC3A7"/>
    <w:rsid w:val="E3F05454"/>
    <w:rsid w:val="E40E4114"/>
    <w:rsid w:val="E4365D92"/>
    <w:rsid w:val="E4414A78"/>
    <w:rsid w:val="E44A26CA"/>
    <w:rsid w:val="E48198F7"/>
    <w:rsid w:val="E4B175A0"/>
    <w:rsid w:val="E4B50FB4"/>
    <w:rsid w:val="E4D85AD4"/>
    <w:rsid w:val="E4F9FA66"/>
    <w:rsid w:val="E4FE30E9"/>
    <w:rsid w:val="E52C406E"/>
    <w:rsid w:val="E55B7757"/>
    <w:rsid w:val="E5ABCCB1"/>
    <w:rsid w:val="E5B46E8E"/>
    <w:rsid w:val="E5E29715"/>
    <w:rsid w:val="E5E897BD"/>
    <w:rsid w:val="E6035845"/>
    <w:rsid w:val="E65DCF0B"/>
    <w:rsid w:val="E67E035D"/>
    <w:rsid w:val="E68BB05B"/>
    <w:rsid w:val="E6B7BD9C"/>
    <w:rsid w:val="E6C733CD"/>
    <w:rsid w:val="E6E1E125"/>
    <w:rsid w:val="E6E2AEEC"/>
    <w:rsid w:val="E6FBE915"/>
    <w:rsid w:val="E717C574"/>
    <w:rsid w:val="E719A9E8"/>
    <w:rsid w:val="E7234BAC"/>
    <w:rsid w:val="E724D525"/>
    <w:rsid w:val="E72B7075"/>
    <w:rsid w:val="E7C1BB01"/>
    <w:rsid w:val="E7C47CEA"/>
    <w:rsid w:val="E7E4E843"/>
    <w:rsid w:val="E7FDC34B"/>
    <w:rsid w:val="E8362BC0"/>
    <w:rsid w:val="E8509749"/>
    <w:rsid w:val="E864D6A1"/>
    <w:rsid w:val="E89ACF1C"/>
    <w:rsid w:val="E8BD06C2"/>
    <w:rsid w:val="E8BF8291"/>
    <w:rsid w:val="E8E4D7D5"/>
    <w:rsid w:val="E8EA9DFF"/>
    <w:rsid w:val="E9125F58"/>
    <w:rsid w:val="E935820E"/>
    <w:rsid w:val="E952322F"/>
    <w:rsid w:val="E961E156"/>
    <w:rsid w:val="E9814364"/>
    <w:rsid w:val="E99D4238"/>
    <w:rsid w:val="E9E51A35"/>
    <w:rsid w:val="E9E8E3AA"/>
    <w:rsid w:val="EA188DB2"/>
    <w:rsid w:val="EA4A2058"/>
    <w:rsid w:val="EA66730B"/>
    <w:rsid w:val="EA9EC626"/>
    <w:rsid w:val="EAF1DDAA"/>
    <w:rsid w:val="EB3D2C94"/>
    <w:rsid w:val="EB4262B5"/>
    <w:rsid w:val="EB4458E8"/>
    <w:rsid w:val="EB808D8B"/>
    <w:rsid w:val="EBA9A3D1"/>
    <w:rsid w:val="EC04895F"/>
    <w:rsid w:val="EC4E7027"/>
    <w:rsid w:val="EC55F33A"/>
    <w:rsid w:val="ECDB07D2"/>
    <w:rsid w:val="ECF1B250"/>
    <w:rsid w:val="ECF369BC"/>
    <w:rsid w:val="ED15630E"/>
    <w:rsid w:val="ED3113C3"/>
    <w:rsid w:val="ED3C47B0"/>
    <w:rsid w:val="ED438EEA"/>
    <w:rsid w:val="ED685F40"/>
    <w:rsid w:val="ED74EDE4"/>
    <w:rsid w:val="EDBFC5B4"/>
    <w:rsid w:val="EDD9E8CE"/>
    <w:rsid w:val="EDE161E5"/>
    <w:rsid w:val="EDEBE8BE"/>
    <w:rsid w:val="EE0FAC23"/>
    <w:rsid w:val="EE58BE99"/>
    <w:rsid w:val="EE8C101E"/>
    <w:rsid w:val="EEC91505"/>
    <w:rsid w:val="EECC8D4B"/>
    <w:rsid w:val="EEECDD72"/>
    <w:rsid w:val="EF051471"/>
    <w:rsid w:val="EF5AC5E7"/>
    <w:rsid w:val="EF734FEE"/>
    <w:rsid w:val="EFBFCAC9"/>
    <w:rsid w:val="EFCA4484"/>
    <w:rsid w:val="EFFBC6B0"/>
    <w:rsid w:val="F00C37C2"/>
    <w:rsid w:val="F00EAB1C"/>
    <w:rsid w:val="F01812B8"/>
    <w:rsid w:val="F01BDF48"/>
    <w:rsid w:val="F0436843"/>
    <w:rsid w:val="F088641E"/>
    <w:rsid w:val="F0913E7C"/>
    <w:rsid w:val="F0C33312"/>
    <w:rsid w:val="F0E11CDB"/>
    <w:rsid w:val="F0E835A4"/>
    <w:rsid w:val="F108D908"/>
    <w:rsid w:val="F116B348"/>
    <w:rsid w:val="F17C450B"/>
    <w:rsid w:val="F1A147E3"/>
    <w:rsid w:val="F1B00B01"/>
    <w:rsid w:val="F1D1CEA3"/>
    <w:rsid w:val="F1D77625"/>
    <w:rsid w:val="F20A79B6"/>
    <w:rsid w:val="F268D732"/>
    <w:rsid w:val="F27CD933"/>
    <w:rsid w:val="F282FAE4"/>
    <w:rsid w:val="F297B36C"/>
    <w:rsid w:val="F2A389B5"/>
    <w:rsid w:val="F2AF967E"/>
    <w:rsid w:val="F30BF120"/>
    <w:rsid w:val="F35C00DE"/>
    <w:rsid w:val="F3678F5D"/>
    <w:rsid w:val="F37FC7BC"/>
    <w:rsid w:val="F38DA817"/>
    <w:rsid w:val="F3952444"/>
    <w:rsid w:val="F3A5C0EA"/>
    <w:rsid w:val="F3CE856A"/>
    <w:rsid w:val="F3EFE366"/>
    <w:rsid w:val="F4036D87"/>
    <w:rsid w:val="F406C073"/>
    <w:rsid w:val="F4336DD5"/>
    <w:rsid w:val="F48D70E2"/>
    <w:rsid w:val="F52C271E"/>
    <w:rsid w:val="F56E1BAA"/>
    <w:rsid w:val="F57ED116"/>
    <w:rsid w:val="F58407BE"/>
    <w:rsid w:val="F5DF13A3"/>
    <w:rsid w:val="F5E3CA32"/>
    <w:rsid w:val="F5E615AA"/>
    <w:rsid w:val="F6028654"/>
    <w:rsid w:val="F62270FA"/>
    <w:rsid w:val="F634C753"/>
    <w:rsid w:val="F65DDD51"/>
    <w:rsid w:val="F67F4033"/>
    <w:rsid w:val="F6BED2A0"/>
    <w:rsid w:val="F710AAE1"/>
    <w:rsid w:val="F71BA0A5"/>
    <w:rsid w:val="F72AD947"/>
    <w:rsid w:val="F7305849"/>
    <w:rsid w:val="F73AAC45"/>
    <w:rsid w:val="F76CCA6D"/>
    <w:rsid w:val="F78680F5"/>
    <w:rsid w:val="F78C56EE"/>
    <w:rsid w:val="F7B8DEF6"/>
    <w:rsid w:val="F7BBF701"/>
    <w:rsid w:val="F7E81FF5"/>
    <w:rsid w:val="F7FBB9B2"/>
    <w:rsid w:val="F7FBEF35"/>
    <w:rsid w:val="F8126E85"/>
    <w:rsid w:val="F824480B"/>
    <w:rsid w:val="F85C6999"/>
    <w:rsid w:val="F874CA52"/>
    <w:rsid w:val="F885EDFD"/>
    <w:rsid w:val="F887E89D"/>
    <w:rsid w:val="F897F7D0"/>
    <w:rsid w:val="F9010907"/>
    <w:rsid w:val="F911598A"/>
    <w:rsid w:val="F92951A1"/>
    <w:rsid w:val="F9511BED"/>
    <w:rsid w:val="F9543A74"/>
    <w:rsid w:val="F95A41CF"/>
    <w:rsid w:val="F965C7E3"/>
    <w:rsid w:val="F978BD3F"/>
    <w:rsid w:val="F98726EA"/>
    <w:rsid w:val="F9B1F90B"/>
    <w:rsid w:val="FA1CAAC9"/>
    <w:rsid w:val="FA495266"/>
    <w:rsid w:val="FA4AC768"/>
    <w:rsid w:val="FA610D44"/>
    <w:rsid w:val="FA91D881"/>
    <w:rsid w:val="FAA2922C"/>
    <w:rsid w:val="FABEACD0"/>
    <w:rsid w:val="FAC250BF"/>
    <w:rsid w:val="FAE06279"/>
    <w:rsid w:val="FAEAD42F"/>
    <w:rsid w:val="FAF24762"/>
    <w:rsid w:val="FAFE77F0"/>
    <w:rsid w:val="FB4CDBA2"/>
    <w:rsid w:val="FB627101"/>
    <w:rsid w:val="FB99CDFC"/>
    <w:rsid w:val="FBD9FC56"/>
    <w:rsid w:val="FC7D6642"/>
    <w:rsid w:val="FC898294"/>
    <w:rsid w:val="FC91CCD1"/>
    <w:rsid w:val="FCA56A41"/>
    <w:rsid w:val="FCBEF53E"/>
    <w:rsid w:val="FCD998F8"/>
    <w:rsid w:val="FCE3D779"/>
    <w:rsid w:val="FCF5B8A1"/>
    <w:rsid w:val="FD07B3EF"/>
    <w:rsid w:val="FD37D790"/>
    <w:rsid w:val="FD9CE022"/>
    <w:rsid w:val="FDB3F3F7"/>
    <w:rsid w:val="FDE5C339"/>
    <w:rsid w:val="FDF93469"/>
    <w:rsid w:val="FE00E8CA"/>
    <w:rsid w:val="FE507772"/>
    <w:rsid w:val="FE5C1C98"/>
    <w:rsid w:val="FE5E5128"/>
    <w:rsid w:val="FE696C54"/>
    <w:rsid w:val="FEBB0758"/>
    <w:rsid w:val="FEE10EDA"/>
    <w:rsid w:val="FEF8B97B"/>
    <w:rsid w:val="FF084F68"/>
    <w:rsid w:val="FF0CFF1A"/>
    <w:rsid w:val="FF374D3F"/>
    <w:rsid w:val="FF3E096A"/>
    <w:rsid w:val="FF776ED0"/>
    <w:rsid w:val="FF7D954F"/>
    <w:rsid w:val="FF93A807"/>
    <w:rsid w:val="FFBC777D"/>
    <w:rsid w:val="FFD4107B"/>
    <w:rsid w:val="FFF680B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99"/>
    <w:pPr>
      <w:jc w:val="left"/>
    </w:p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40"/>
        <w:tab w:val="right" w:pos="8300"/>
      </w:tabs>
      <w:snapToGrid w:val="0"/>
      <w:jc w:val="left"/>
    </w:pPr>
    <w:rPr>
      <w:sz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Comment Text Char"/>
    <w:basedOn w:val="8"/>
    <w:link w:val="2"/>
    <w:qFormat/>
    <w:uiPriority w:val="99"/>
    <w:rPr>
      <w:rFonts w:ascii="Times New Roman" w:hAnsi="Times New Roman" w:eastAsia="宋体" w:cs="Times New Roman"/>
      <w:kern w:val="2"/>
      <w:sz w:val="24"/>
      <w:lang w:val="en-US" w:eastAsia="zh-CN" w:bidi="ar-SA"/>
    </w:rPr>
  </w:style>
  <w:style w:type="character" w:customStyle="1" w:styleId="10">
    <w:name w:val="Balloon Text Char"/>
    <w:basedOn w:val="8"/>
    <w:link w:val="3"/>
    <w:qFormat/>
    <w:locked/>
    <w:uiPriority w:val="99"/>
    <w:rPr>
      <w:rFonts w:ascii="Times New Roman" w:hAnsi="Times New Roman" w:eastAsia="宋体" w:cs="Times New Roman"/>
      <w:kern w:val="2"/>
      <w:sz w:val="18"/>
      <w:szCs w:val="18"/>
    </w:rPr>
  </w:style>
  <w:style w:type="character" w:customStyle="1" w:styleId="11">
    <w:name w:val="Footer Char"/>
    <w:basedOn w:val="8"/>
    <w:link w:val="4"/>
    <w:semiHidden/>
    <w:qFormat/>
    <w:uiPriority w:val="99"/>
    <w:rPr>
      <w:sz w:val="18"/>
      <w:szCs w:val="18"/>
    </w:rPr>
  </w:style>
  <w:style w:type="character" w:customStyle="1" w:styleId="12">
    <w:name w:val="Header Char"/>
    <w:basedOn w:val="8"/>
    <w:link w:val="5"/>
    <w:qFormat/>
    <w:locked/>
    <w:uiPriority w:val="99"/>
    <w:rPr>
      <w:rFonts w:ascii="Times New Roman" w:hAnsi="Times New Roman" w:eastAsia="宋体" w:cs="Times New Roman"/>
      <w:kern w:val="2"/>
      <w:sz w:val="18"/>
      <w:szCs w:val="18"/>
    </w:rPr>
  </w:style>
  <w:style w:type="character" w:customStyle="1" w:styleId="13">
    <w:name w:val="页码1"/>
    <w:basedOn w:val="8"/>
    <w:qFormat/>
    <w:uiPriority w:val="99"/>
    <w:rPr>
      <w:rFonts w:ascii="Times New Roman" w:hAnsi="Times New Roman" w:eastAsia="宋体" w:cs="Times New Roman"/>
    </w:rPr>
  </w:style>
  <w:style w:type="paragraph" w:customStyle="1" w:styleId="14">
    <w:name w:val="p0"/>
    <w:basedOn w:val="1"/>
    <w:qFormat/>
    <w:uiPriority w:val="99"/>
    <w:pPr>
      <w:widowControl/>
    </w:pPr>
    <w:rPr>
      <w:rFonts w:ascii="等线" w:hAnsi="等线" w:cs="宋体"/>
      <w:kern w:val="0"/>
      <w:szCs w:val="21"/>
    </w:rPr>
  </w:style>
  <w:style w:type="paragraph" w:customStyle="1" w:styleId="15">
    <w:name w:val="列出段落1"/>
    <w:basedOn w:val="1"/>
    <w:qFormat/>
    <w:uiPriority w:val="99"/>
    <w:pPr>
      <w:ind w:firstLine="420" w:firstLineChars="200"/>
    </w:pPr>
  </w:style>
  <w:style w:type="character" w:customStyle="1" w:styleId="16">
    <w:name w:val="HTML 预设格式 Char"/>
    <w:basedOn w:val="8"/>
    <w:link w:val="17"/>
    <w:qFormat/>
    <w:locked/>
    <w:uiPriority w:val="99"/>
    <w:rPr>
      <w:rFonts w:ascii="宋体" w:hAnsi="宋体" w:eastAsia="宋体" w:cs="宋体"/>
      <w:sz w:val="24"/>
      <w:szCs w:val="24"/>
    </w:rPr>
  </w:style>
  <w:style w:type="paragraph" w:customStyle="1" w:styleId="17">
    <w:name w:val="HTML 预设格式1"/>
    <w:basedOn w:val="1"/>
    <w:link w:val="1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18">
    <w:name w:val="Comment Text Char1"/>
    <w:basedOn w:val="8"/>
    <w:link w:val="2"/>
    <w:qFormat/>
    <w:locked/>
    <w:uiPriority w:val="99"/>
    <w:rPr>
      <w:rFonts w:ascii="Times New Roman" w:hAnsi="Times New Roman" w:eastAsia="宋体" w:cs="Times New Roman"/>
      <w:kern w:val="2"/>
      <w:sz w:val="24"/>
      <w:szCs w:val="24"/>
    </w:rPr>
  </w:style>
  <w:style w:type="character" w:customStyle="1" w:styleId="19">
    <w:name w:val="批注主题 Char"/>
    <w:basedOn w:val="18"/>
    <w:link w:val="20"/>
    <w:qFormat/>
    <w:locked/>
    <w:uiPriority w:val="99"/>
    <w:rPr>
      <w:b/>
      <w:bCs/>
    </w:rPr>
  </w:style>
  <w:style w:type="paragraph" w:customStyle="1" w:styleId="20">
    <w:name w:val="批注主题1"/>
    <w:basedOn w:val="2"/>
    <w:next w:val="2"/>
    <w:link w:val="19"/>
    <w:qFormat/>
    <w:uiPriority w:val="99"/>
    <w:rPr>
      <w:b/>
      <w:bCs/>
    </w:rPr>
  </w:style>
  <w:style w:type="character" w:customStyle="1" w:styleId="21">
    <w:name w:val="批注引用1"/>
    <w:basedOn w:val="8"/>
    <w:qFormat/>
    <w:uiPriority w:val="99"/>
    <w:rPr>
      <w:rFonts w:ascii="Times New Roman" w:hAnsi="Times New Roman" w:eastAsia="宋体" w:cs="Times New Roman"/>
      <w:sz w:val="21"/>
      <w:szCs w:val="21"/>
    </w:rPr>
  </w:style>
  <w:style w:type="paragraph" w:customStyle="1" w:styleId="22">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44</Pages>
  <Words>3439</Words>
  <Characters>19603</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2021-04-01T06:47:00Z</dcterms:created>
  <dc:creator>User</dc:creator>
  <cp:lastModifiedBy>小玲子</cp:lastModifiedBy>
  <cp:lastPrinted>2021-04-29T01:32:00Z</cp:lastPrinted>
  <dcterms:modified xsi:type="dcterms:W3CDTF">2021-12-05T08:48:35Z</dcterms:modified>
  <dc:title>第44届世界技能大赛参赛</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623F89651DE344F2A4E597C58E04E03E</vt:lpwstr>
  </property>
</Properties>
</file>